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lang w:eastAsia="zh-CN"/>
        </w:rPr>
        <w:t>福建省第六届</w:t>
      </w:r>
      <w:r>
        <w:rPr>
          <w:rFonts w:hint="eastAsia" w:eastAsia="方正小标宋简体" w:cs="方正小标宋简体"/>
          <w:sz w:val="44"/>
          <w:szCs w:val="44"/>
        </w:rPr>
        <w:t>中华经典诵写讲大赛</w:t>
      </w:r>
    </w:p>
    <w:p>
      <w:pPr>
        <w:keepNext w:val="0"/>
        <w:keepLines w:val="0"/>
        <w:pageBreakBefore w:val="0"/>
        <w:kinsoku/>
        <w:wordWrap/>
        <w:overflowPunct/>
        <w:topLinePunct w:val="0"/>
        <w:bidi w:val="0"/>
        <w:adjustRightInd w:val="0"/>
        <w:snapToGrid w:val="0"/>
        <w:spacing w:line="560" w:lineRule="exact"/>
        <w:jc w:val="center"/>
        <w:textAlignment w:val="auto"/>
        <w:rPr>
          <w:rFonts w:eastAsia="方正小标宋简体" w:cs="方正小标宋简体"/>
          <w:sz w:val="44"/>
          <w:szCs w:val="44"/>
        </w:rPr>
      </w:pPr>
      <w:r>
        <w:rPr>
          <w:rFonts w:hint="eastAsia" w:eastAsia="方正小标宋简体" w:cs="方正小标宋简体"/>
          <w:sz w:val="44"/>
          <w:szCs w:val="44"/>
        </w:rPr>
        <w:t>“诵读中国”经典诵读大赛方案</w:t>
      </w:r>
    </w:p>
    <w:p>
      <w:pPr>
        <w:widowControl/>
        <w:shd w:val="clear" w:color="auto" w:fill="FFFFFF"/>
        <w:wordWrap w:val="0"/>
        <w:spacing w:line="600" w:lineRule="exact"/>
        <w:jc w:val="center"/>
        <w:rPr>
          <w:rFonts w:ascii="Times New Roman" w:hAnsi="Times New Roman" w:eastAsia="仿宋_GB2312" w:cs="仿宋_GB2312"/>
          <w:color w:val="auto"/>
          <w:kern w:val="0"/>
          <w:sz w:val="32"/>
          <w:szCs w:val="32"/>
        </w:rPr>
      </w:pPr>
      <w:r>
        <w:rPr>
          <w:rFonts w:ascii="Times New Roman" w:hAnsi="Times New Roman" w:eastAsia="仿宋_GB2312" w:cs="仿宋_GB2312"/>
          <w:color w:val="auto"/>
          <w:kern w:val="0"/>
          <w:sz w:val="32"/>
          <w:szCs w:val="32"/>
        </w:rPr>
        <w:t xml:space="preserve"> </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sz w:val="32"/>
          <w:szCs w:val="32"/>
        </w:rPr>
        <w:t>诵读古今经典，弘扬中国精神。为深化全民阅读活动开展，引领社会大众亲近中华经典，传承弘扬中华优秀文化，</w:t>
      </w:r>
      <w:r>
        <w:rPr>
          <w:rFonts w:hint="eastAsia" w:ascii="仿宋_GB2312" w:hAnsi="Times New Roman" w:eastAsia="仿宋_GB2312" w:cs="Times New Roman"/>
          <w:color w:val="auto"/>
          <w:sz w:val="32"/>
          <w:szCs w:val="32"/>
          <w:lang w:val="en-US" w:eastAsia="zh-CN"/>
        </w:rPr>
        <w:t>齐心共书</w:t>
      </w:r>
      <w:r>
        <w:rPr>
          <w:rFonts w:hint="eastAsia" w:ascii="仿宋_GB2312" w:hAnsi="Times New Roman" w:eastAsia="仿宋_GB2312" w:cs="Times New Roman"/>
          <w:color w:val="auto"/>
          <w:sz w:val="32"/>
          <w:szCs w:val="32"/>
        </w:rPr>
        <w:t>强国新篇章，</w:t>
      </w:r>
      <w:r>
        <w:rPr>
          <w:rFonts w:hint="eastAsia" w:ascii="仿宋_GB2312" w:hAnsi="Times New Roman" w:eastAsia="仿宋_GB2312" w:cs="Times New Roman"/>
          <w:color w:val="auto"/>
          <w:sz w:val="32"/>
          <w:szCs w:val="32"/>
          <w:lang w:eastAsia="zh-CN"/>
        </w:rPr>
        <w:t>根据国赛</w:t>
      </w:r>
      <w:r>
        <w:rPr>
          <w:rFonts w:hint="eastAsia" w:ascii="仿宋_GB2312" w:hAnsi="Times New Roman" w:eastAsia="仿宋_GB2312" w:cs="Times New Roman"/>
          <w:color w:val="auto"/>
          <w:sz w:val="32"/>
          <w:szCs w:val="32"/>
        </w:rPr>
        <w:t>“诵读中国”经典诵读大赛</w:t>
      </w:r>
      <w:r>
        <w:rPr>
          <w:rFonts w:hint="eastAsia" w:ascii="仿宋_GB2312" w:hAnsi="Times New Roman" w:eastAsia="仿宋_GB2312" w:cs="Times New Roman"/>
          <w:color w:val="auto"/>
          <w:sz w:val="32"/>
          <w:szCs w:val="32"/>
          <w:lang w:eastAsia="zh-CN"/>
        </w:rPr>
        <w:t>方案</w:t>
      </w:r>
      <w:r>
        <w:rPr>
          <w:rFonts w:hint="eastAsia" w:ascii="仿宋_GB2312" w:hAnsi="Times New Roman" w:eastAsia="仿宋_GB2312" w:cs="Times New Roman"/>
          <w:color w:val="auto"/>
          <w:sz w:val="32"/>
          <w:szCs w:val="32"/>
        </w:rPr>
        <w:t>制定</w:t>
      </w:r>
      <w:r>
        <w:rPr>
          <w:rFonts w:hint="eastAsia" w:ascii="仿宋_GB2312" w:hAnsi="Times New Roman" w:eastAsia="仿宋_GB2312" w:cs="Times New Roman"/>
          <w:color w:val="auto"/>
          <w:sz w:val="32"/>
          <w:szCs w:val="32"/>
          <w:lang w:eastAsia="zh-CN"/>
        </w:rPr>
        <w:t>我省初赛</w:t>
      </w:r>
      <w:r>
        <w:rPr>
          <w:rFonts w:hint="eastAsia" w:ascii="仿宋_GB2312" w:hAnsi="Times New Roman" w:eastAsia="仿宋_GB2312" w:cs="Times New Roman"/>
          <w:color w:val="auto"/>
          <w:sz w:val="32"/>
          <w:szCs w:val="32"/>
        </w:rPr>
        <w:t>方案如下。</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黑体" w:hAnsi="黑体" w:eastAsia="黑体" w:cs="Times New Roman"/>
          <w:color w:val="auto"/>
          <w:kern w:val="0"/>
          <w:sz w:val="32"/>
          <w:szCs w:val="32"/>
        </w:rPr>
        <w:t>一、参赛对象与组别</w:t>
      </w:r>
    </w:p>
    <w:p>
      <w:pPr>
        <w:widowControl/>
        <w:shd w:val="clear" w:color="auto" w:fill="FFFFFF"/>
        <w:adjustRightInd w:val="0"/>
        <w:snapToGrid w:val="0"/>
        <w:spacing w:line="60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参赛对象为</w:t>
      </w:r>
      <w:r>
        <w:rPr>
          <w:rFonts w:hint="eastAsia" w:ascii="Times New Roman" w:hAnsi="Times New Roman" w:eastAsia="仿宋_GB2312" w:cs="Times New Roman"/>
          <w:color w:val="auto"/>
          <w:kern w:val="0"/>
          <w:sz w:val="32"/>
          <w:szCs w:val="32"/>
          <w:lang w:eastAsia="zh-CN"/>
        </w:rPr>
        <w:t>全省</w:t>
      </w:r>
      <w:r>
        <w:rPr>
          <w:rFonts w:hint="eastAsia" w:ascii="Times New Roman" w:hAnsi="Times New Roman" w:eastAsia="仿宋_GB2312" w:cs="Times New Roman"/>
          <w:color w:val="auto"/>
          <w:kern w:val="0"/>
          <w:sz w:val="32"/>
          <w:szCs w:val="32"/>
        </w:rPr>
        <w:t>大中小学校在校学生、在职教师、社会人员。</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分为小学生组、中学生组、职业</w:t>
      </w:r>
      <w:r>
        <w:rPr>
          <w:rFonts w:hint="eastAsia" w:ascii="Times New Roman" w:hAnsi="Times New Roman" w:eastAsia="仿宋_GB2312" w:cs="Times New Roman"/>
          <w:color w:val="auto"/>
          <w:kern w:val="0"/>
          <w:sz w:val="32"/>
          <w:szCs w:val="32"/>
          <w:lang w:val="en-US" w:eastAsia="zh-CN"/>
        </w:rPr>
        <w:t>学</w:t>
      </w:r>
      <w:r>
        <w:rPr>
          <w:rFonts w:hint="eastAsia" w:ascii="Times New Roman" w:hAnsi="Times New Roman" w:eastAsia="仿宋_GB2312" w:cs="Times New Roman"/>
          <w:color w:val="auto"/>
          <w:kern w:val="0"/>
          <w:sz w:val="32"/>
          <w:szCs w:val="32"/>
        </w:rPr>
        <w:t>校学生组</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含中职、高职学生</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、大学生组</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含研究生</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、留学生组（在华留学生）、教师组</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含幼儿园在职教师</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、社会人员组（鼓励家庭成员组队），共</w:t>
      </w:r>
      <w:r>
        <w:rPr>
          <w:rFonts w:hint="eastAsia"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rPr>
        <w:t>个组别。每组可个人参赛，也可2人</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含</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以上组成团队参赛。团队参赛过程中人员不得替换、增加。除社会人员组外，其他组别不得跨组参赛。社会人员组至少有1名社会人员。</w:t>
      </w:r>
      <w:r>
        <w:rPr>
          <w:rFonts w:hint="eastAsia" w:eastAsia="仿宋_GB2312" w:cs="Times New Roman"/>
          <w:color w:val="auto"/>
          <w:kern w:val="0"/>
          <w:sz w:val="32"/>
          <w:szCs w:val="32"/>
          <w:lang w:eastAsia="zh-CN"/>
        </w:rPr>
        <w:t>国赛另设</w:t>
      </w:r>
      <w:r>
        <w:rPr>
          <w:rFonts w:hint="eastAsia" w:ascii="Times New Roman" w:hAnsi="Times New Roman" w:eastAsia="仿宋_GB2312" w:cs="Times New Roman"/>
          <w:color w:val="auto"/>
          <w:kern w:val="0"/>
          <w:sz w:val="32"/>
          <w:szCs w:val="32"/>
        </w:rPr>
        <w:t>海外组</w:t>
      </w:r>
      <w:r>
        <w:rPr>
          <w:rFonts w:hint="eastAsia"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我省不组织报名和初赛</w:t>
      </w:r>
      <w:r>
        <w:rPr>
          <w:rFonts w:hint="eastAsia" w:eastAsia="仿宋_GB2312" w:cs="Times New Roman"/>
          <w:color w:val="auto"/>
          <w:kern w:val="0"/>
          <w:sz w:val="32"/>
          <w:szCs w:val="32"/>
          <w:lang w:eastAsia="zh-CN"/>
        </w:rPr>
        <w:t>，</w:t>
      </w:r>
      <w:r>
        <w:rPr>
          <w:rFonts w:hint="eastAsia" w:ascii="Times New Roman" w:eastAsia="仿宋_GB2312"/>
          <w:color w:val="auto"/>
          <w:kern w:val="0"/>
          <w:sz w:val="32"/>
          <w:szCs w:val="32"/>
        </w:rPr>
        <w:t>海外</w:t>
      </w:r>
      <w:r>
        <w:rPr>
          <w:rFonts w:hint="eastAsia" w:ascii="Times New Roman" w:eastAsia="仿宋_GB2312"/>
          <w:color w:val="auto"/>
          <w:kern w:val="0"/>
          <w:sz w:val="32"/>
          <w:szCs w:val="32"/>
          <w:lang w:val="en-US" w:eastAsia="zh-CN"/>
        </w:rPr>
        <w:t>学习</w:t>
      </w:r>
      <w:r>
        <w:rPr>
          <w:rFonts w:hint="eastAsia" w:ascii="Times New Roman" w:eastAsia="仿宋_GB2312"/>
          <w:color w:val="auto"/>
          <w:kern w:val="0"/>
          <w:sz w:val="32"/>
          <w:szCs w:val="32"/>
        </w:rPr>
        <w:t>、工作和生活的中国公民</w:t>
      </w:r>
      <w:r>
        <w:rPr>
          <w:rFonts w:hint="eastAsia" w:eastAsia="仿宋_GB2312"/>
          <w:color w:val="auto"/>
          <w:kern w:val="0"/>
          <w:sz w:val="32"/>
          <w:szCs w:val="32"/>
          <w:lang w:eastAsia="zh-CN"/>
        </w:rPr>
        <w:t>、</w:t>
      </w:r>
      <w:r>
        <w:rPr>
          <w:rFonts w:hint="eastAsia" w:ascii="Times New Roman" w:eastAsia="仿宋_GB2312"/>
          <w:color w:val="auto"/>
          <w:kern w:val="0"/>
          <w:sz w:val="32"/>
          <w:szCs w:val="32"/>
        </w:rPr>
        <w:t>外国公民</w:t>
      </w:r>
      <w:r>
        <w:rPr>
          <w:rFonts w:hint="eastAsia" w:ascii="Times New Roman" w:eastAsia="仿宋_GB2312"/>
          <w:color w:val="auto"/>
          <w:kern w:val="0"/>
          <w:sz w:val="32"/>
          <w:szCs w:val="32"/>
          <w:lang w:eastAsia="zh-CN"/>
        </w:rPr>
        <w:t>可登录国赛官网自主报名</w:t>
      </w:r>
      <w:r>
        <w:rPr>
          <w:rFonts w:hint="eastAsia" w:ascii="Times New Roman" w:hAnsi="Times New Roman" w:eastAsia="仿宋_GB2312" w:cs="Times New Roman"/>
          <w:color w:val="auto"/>
          <w:kern w:val="0"/>
          <w:sz w:val="32"/>
          <w:szCs w:val="32"/>
        </w:rPr>
        <w:t>。</w:t>
      </w:r>
    </w:p>
    <w:p>
      <w:pPr>
        <w:widowControl/>
        <w:shd w:val="clear" w:color="auto" w:fill="FFFFFF"/>
        <w:adjustRightInd w:val="0"/>
        <w:snapToGrid w:val="0"/>
        <w:spacing w:line="558" w:lineRule="exact"/>
        <w:ind w:firstLine="640" w:firstLineChars="200"/>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高职、中职学校（含</w:t>
      </w:r>
      <w:r>
        <w:rPr>
          <w:rFonts w:hint="eastAsia" w:ascii="Times New Roman" w:hAnsi="Times New Roman" w:eastAsia="仿宋_GB2312" w:cs="仿宋_GB2312"/>
          <w:kern w:val="0"/>
          <w:sz w:val="32"/>
          <w:szCs w:val="32"/>
        </w:rPr>
        <w:t>泉州职业</w:t>
      </w:r>
      <w:r>
        <w:rPr>
          <w:rFonts w:hint="eastAsia" w:ascii="Times New Roman" w:hAnsi="Times New Roman" w:eastAsia="仿宋_GB2312" w:cs="仿宋_GB2312"/>
          <w:kern w:val="0"/>
          <w:sz w:val="32"/>
          <w:szCs w:val="32"/>
          <w:lang w:val="en-US" w:eastAsia="zh-CN"/>
        </w:rPr>
        <w:t>技术大学</w:t>
      </w:r>
      <w:r>
        <w:rPr>
          <w:rFonts w:hint="eastAsia" w:ascii="Times New Roman" w:hAnsi="Times New Roman" w:eastAsia="仿宋_GB2312" w:cs="仿宋_GB2312"/>
          <w:kern w:val="0"/>
          <w:sz w:val="32"/>
          <w:szCs w:val="32"/>
          <w:lang w:eastAsia="zh-CN"/>
        </w:rPr>
        <w:t>）学生统一报</w:t>
      </w:r>
      <w:r>
        <w:rPr>
          <w:rFonts w:hint="eastAsia" w:ascii="Times New Roman" w:hAnsi="Times New Roman" w:eastAsia="仿宋_GB2312" w:cs="仿宋_GB2312"/>
          <w:kern w:val="0"/>
          <w:sz w:val="32"/>
          <w:szCs w:val="32"/>
        </w:rPr>
        <w:t>职业院校学生组</w:t>
      </w:r>
      <w:r>
        <w:rPr>
          <w:rFonts w:hint="eastAsia" w:ascii="Times New Roman" w:hAnsi="Times New Roman" w:eastAsia="仿宋_GB2312" w:cs="仿宋_GB2312"/>
          <w:kern w:val="0"/>
          <w:sz w:val="32"/>
          <w:szCs w:val="32"/>
          <w:lang w:eastAsia="zh-CN"/>
        </w:rPr>
        <w:t>参赛，报错组别不予参赛。</w:t>
      </w:r>
    </w:p>
    <w:p>
      <w:pPr>
        <w:widowControl/>
        <w:shd w:val="clear" w:color="auto" w:fill="FFFFFF"/>
        <w:adjustRightInd w:val="0"/>
        <w:snapToGrid w:val="0"/>
        <w:spacing w:line="600" w:lineRule="exact"/>
        <w:ind w:firstLine="640" w:firstLineChars="200"/>
        <w:rPr>
          <w:rFonts w:ascii="Times New Roman" w:hAnsi="Times New Roman" w:eastAsia="黑体" w:cs="黑体"/>
          <w:color w:val="auto"/>
          <w:kern w:val="0"/>
          <w:sz w:val="32"/>
          <w:szCs w:val="32"/>
        </w:rPr>
      </w:pPr>
      <w:r>
        <w:rPr>
          <w:rFonts w:hint="eastAsia" w:ascii="黑体" w:hAnsi="黑体" w:eastAsia="黑体" w:cs="Times New Roman"/>
          <w:color w:val="auto"/>
          <w:kern w:val="0"/>
          <w:sz w:val="32"/>
          <w:szCs w:val="32"/>
        </w:rPr>
        <w:t>二、参赛要求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楷体" w:hAnsi="楷体" w:eastAsia="楷体" w:cs="Times New Roman"/>
          <w:color w:val="auto"/>
          <w:kern w:val="0"/>
          <w:sz w:val="32"/>
          <w:szCs w:val="32"/>
        </w:rPr>
        <w:t>（一）内容要求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w:t>
      </w:r>
      <w:r>
        <w:rPr>
          <w:rFonts w:hint="eastAsia" w:ascii="Times New Roman" w:hAnsi="Times New Roman" w:eastAsia="仿宋_GB2312" w:cs="Times New Roman"/>
          <w:color w:val="auto"/>
          <w:kern w:val="0"/>
          <w:sz w:val="32"/>
          <w:szCs w:val="32"/>
        </w:rPr>
        <w:t>200</w:t>
      </w:r>
      <w:r>
        <w:rPr>
          <w:rFonts w:hint="eastAsia" w:ascii="仿宋_GB2312" w:hAnsi="Times New Roman" w:eastAsia="仿宋_GB2312" w:cs="Times New Roman"/>
          <w:color w:val="auto"/>
          <w:kern w:val="0"/>
          <w:sz w:val="32"/>
          <w:szCs w:val="32"/>
        </w:rPr>
        <w:t>字的过渡语</w:t>
      </w:r>
      <w:r>
        <w:rPr>
          <w:rFonts w:hint="eastAsia" w:ascii="仿宋_GB2312" w:hAnsi="Times New Roman" w:eastAsia="仿宋_GB2312" w:cs="Times New Roman"/>
          <w:color w:val="auto"/>
          <w:kern w:val="0"/>
          <w:sz w:val="32"/>
          <w:szCs w:val="32"/>
          <w:lang w:eastAsia="zh-CN"/>
        </w:rPr>
        <w:t>（</w:t>
      </w:r>
      <w:r>
        <w:rPr>
          <w:rFonts w:hint="eastAsia" w:ascii="仿宋_GB2312" w:hAnsi="Times New Roman" w:eastAsia="仿宋_GB2312" w:cs="Times New Roman"/>
          <w:color w:val="auto"/>
          <w:kern w:val="0"/>
          <w:sz w:val="32"/>
          <w:szCs w:val="32"/>
          <w:lang w:val="en-US" w:eastAsia="zh-CN"/>
        </w:rPr>
        <w:t>计入总时长）</w:t>
      </w:r>
      <w:r>
        <w:rPr>
          <w:rFonts w:hint="eastAsia" w:ascii="仿宋_GB2312" w:hAnsi="Times New Roman" w:eastAsia="仿宋_GB2312" w:cs="Times New Roman"/>
          <w:color w:val="auto"/>
          <w:kern w:val="0"/>
          <w:sz w:val="32"/>
          <w:szCs w:val="32"/>
        </w:rPr>
        <w:t>。改编、网络以及自创文本不在征集之列。</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（二）形式要求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Times New Roman" w:hAnsi="Times New Roman" w:eastAsia="仿宋_GB2312" w:cs="Times New Roman"/>
          <w:color w:val="auto"/>
          <w:kern w:val="0"/>
          <w:sz w:val="32"/>
          <w:szCs w:val="32"/>
        </w:rPr>
        <w:t>参赛作品要求为</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4</w:t>
      </w:r>
      <w:r>
        <w:rPr>
          <w:rFonts w:ascii="Times New Roman" w:hAnsi="Times New Roman" w:eastAsia="仿宋_GB2312" w:cs="仿宋_GB2312"/>
          <w:color w:val="auto"/>
          <w:kern w:val="0"/>
          <w:sz w:val="32"/>
          <w:szCs w:val="32"/>
        </w:rPr>
        <w:t>年新创作</w:t>
      </w:r>
      <w:r>
        <w:rPr>
          <w:rFonts w:hint="eastAsia" w:ascii="Times New Roman" w:hAnsi="Times New Roman" w:eastAsia="仿宋_GB2312" w:cs="Times New Roman"/>
          <w:color w:val="auto"/>
          <w:kern w:val="0"/>
          <w:sz w:val="32"/>
          <w:szCs w:val="32"/>
        </w:rPr>
        <w:t>录制</w:t>
      </w:r>
      <w:r>
        <w:rPr>
          <w:rFonts w:ascii="Times New Roman" w:hAnsi="Times New Roman" w:eastAsia="仿宋_GB2312" w:cs="仿宋_GB2312"/>
          <w:color w:val="auto"/>
          <w:kern w:val="0"/>
          <w:sz w:val="32"/>
          <w:szCs w:val="32"/>
        </w:rPr>
        <w:t>的视频</w:t>
      </w:r>
      <w:r>
        <w:rPr>
          <w:rFonts w:hint="eastAsia" w:ascii="Times New Roman" w:hAnsi="Times New Roman" w:eastAsia="仿宋_GB2312" w:cs="Times New Roman"/>
          <w:color w:val="auto"/>
          <w:kern w:val="0"/>
          <w:sz w:val="32"/>
          <w:szCs w:val="32"/>
        </w:rPr>
        <w:t>，高清</w:t>
      </w:r>
      <w:r>
        <w:rPr>
          <w:rFonts w:ascii="Times New Roman" w:hAnsi="Times New Roman" w:eastAsia="仿宋_GB2312" w:cs="Times New Roman"/>
          <w:color w:val="auto"/>
          <w:kern w:val="0"/>
          <w:sz w:val="32"/>
          <w:szCs w:val="32"/>
        </w:rPr>
        <w:t>1920*1080</w:t>
      </w:r>
      <w:r>
        <w:rPr>
          <w:rFonts w:ascii="Times New Roman" w:hAnsi="Times New Roman" w:eastAsia="仿宋_GB2312" w:cs="仿宋_GB2312"/>
          <w:color w:val="auto"/>
          <w:kern w:val="0"/>
          <w:sz w:val="32"/>
          <w:szCs w:val="32"/>
        </w:rPr>
        <w:t>横屏拍摄</w:t>
      </w:r>
      <w:r>
        <w:rPr>
          <w:rFonts w:hint="eastAsia" w:ascii="Times New Roman" w:hAnsi="Times New Roman" w:eastAsia="仿宋_GB2312" w:cs="Times New Roman"/>
          <w:color w:val="auto"/>
          <w:kern w:val="0"/>
          <w:sz w:val="32"/>
          <w:szCs w:val="32"/>
        </w:rPr>
        <w:t>，</w:t>
      </w:r>
      <w:r>
        <w:rPr>
          <w:rFonts w:ascii="Times New Roman" w:hAnsi="Times New Roman" w:eastAsia="仿宋_GB2312" w:cs="仿宋_GB2312"/>
          <w:color w:val="auto"/>
          <w:kern w:val="0"/>
          <w:sz w:val="32"/>
          <w:szCs w:val="32"/>
        </w:rPr>
        <w:t>格式</w:t>
      </w:r>
      <w:r>
        <w:rPr>
          <w:rFonts w:hint="eastAsia" w:ascii="Times New Roman" w:hAnsi="Times New Roman" w:eastAsia="仿宋_GB2312" w:cs="Times New Roman"/>
          <w:color w:val="auto"/>
          <w:kern w:val="0"/>
          <w:sz w:val="32"/>
          <w:szCs w:val="32"/>
        </w:rPr>
        <w:t>为</w:t>
      </w:r>
      <w:r>
        <w:rPr>
          <w:rFonts w:ascii="Times New Roman" w:hAnsi="Times New Roman" w:eastAsia="仿宋_GB2312" w:cs="Times New Roman"/>
          <w:color w:val="auto"/>
          <w:kern w:val="0"/>
          <w:sz w:val="32"/>
          <w:szCs w:val="32"/>
        </w:rPr>
        <w:t>MP4</w:t>
      </w:r>
      <w:r>
        <w:rPr>
          <w:rFonts w:hint="eastAsia" w:ascii="Times New Roman" w:hAnsi="Times New Roman" w:eastAsia="仿宋_GB2312" w:cs="Times New Roman"/>
          <w:color w:val="auto"/>
          <w:kern w:val="0"/>
          <w:sz w:val="32"/>
          <w:szCs w:val="32"/>
        </w:rPr>
        <w:t>，长度为</w:t>
      </w: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bCs/>
          <w:color w:val="auto"/>
          <w:sz w:val="32"/>
          <w:szCs w:val="32"/>
        </w:rPr>
        <w:t>—</w:t>
      </w:r>
      <w:r>
        <w:rPr>
          <w:rFonts w:ascii="Times New Roman" w:hAnsi="Times New Roman" w:eastAsia="仿宋_GB2312" w:cs="Times New Roman"/>
          <w:color w:val="auto"/>
          <w:kern w:val="0"/>
          <w:sz w:val="32"/>
          <w:szCs w:val="32"/>
        </w:rPr>
        <w:t>6</w:t>
      </w:r>
      <w:r>
        <w:rPr>
          <w:rFonts w:ascii="Times New Roman" w:hAnsi="Times New Roman" w:eastAsia="仿宋_GB2312" w:cs="仿宋_GB2312"/>
          <w:color w:val="auto"/>
          <w:kern w:val="0"/>
          <w:sz w:val="32"/>
          <w:szCs w:val="32"/>
        </w:rPr>
        <w:t>分钟，大小不超过</w:t>
      </w:r>
      <w:r>
        <w:rPr>
          <w:rFonts w:ascii="Times New Roman" w:hAnsi="Times New Roman" w:eastAsia="仿宋_GB2312" w:cs="Times New Roman"/>
          <w:color w:val="auto"/>
          <w:kern w:val="0"/>
          <w:sz w:val="32"/>
          <w:szCs w:val="32"/>
        </w:rPr>
        <w:t>700MB</w:t>
      </w:r>
      <w:r>
        <w:rPr>
          <w:rFonts w:hint="eastAsia" w:ascii="Times New Roman" w:hAnsi="Times New Roman" w:eastAsia="仿宋_GB2312" w:cs="Times New Roman"/>
          <w:color w:val="auto"/>
          <w:kern w:val="0"/>
          <w:sz w:val="32"/>
          <w:szCs w:val="32"/>
        </w:rPr>
        <w:t>，图像、声音清晰，不抖动、无噪音</w:t>
      </w:r>
      <w:r>
        <w:rPr>
          <w:rFonts w:ascii="Times New Roman" w:hAnsi="Times New Roman" w:eastAsia="仿宋_GB2312" w:cs="仿宋_GB2312"/>
          <w:color w:val="auto"/>
          <w:kern w:val="0"/>
          <w:sz w:val="32"/>
          <w:szCs w:val="32"/>
        </w:rPr>
        <w:t>。</w:t>
      </w:r>
      <w:r>
        <w:rPr>
          <w:rFonts w:hint="eastAsia" w:ascii="Times New Roman" w:hAnsi="Times New Roman" w:eastAsia="仿宋_GB2312" w:cs="Times New Roman"/>
          <w:color w:val="auto"/>
          <w:kern w:val="0"/>
          <w:sz w:val="32"/>
          <w:szCs w:val="32"/>
        </w:rPr>
        <w:t>视频作品必须同期录音，不得后期配音。</w:t>
      </w:r>
    </w:p>
    <w:p>
      <w:pPr>
        <w:widowControl/>
        <w:shd w:val="clear" w:color="auto" w:fill="FFFFFF"/>
        <w:adjustRightInd w:val="0"/>
        <w:snapToGrid w:val="0"/>
        <w:spacing w:line="60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Times New Roman"/>
          <w:color w:val="auto"/>
          <w:kern w:val="0"/>
          <w:sz w:val="32"/>
          <w:szCs w:val="32"/>
        </w:rPr>
        <w:t>视频文字建议使用方正字库字体或其他有版权的字体，视频中不得使用未经肖像权人同意的肖像，不得使用未经授权的图片、视频和音频，不得出现与诵读大赛无关的条幅、角标等。</w:t>
      </w:r>
      <w:r>
        <w:rPr>
          <w:rFonts w:hint="eastAsia" w:ascii="仿宋_GB2312" w:hAnsi="Times New Roman" w:eastAsia="仿宋_GB2312" w:cs="Times New Roman"/>
          <w:b/>
          <w:bCs/>
          <w:color w:val="auto"/>
          <w:kern w:val="0"/>
          <w:sz w:val="32"/>
          <w:szCs w:val="32"/>
          <w:lang w:val="en-US" w:eastAsia="zh-CN"/>
        </w:rPr>
        <w:t>视频中</w:t>
      </w:r>
      <w:r>
        <w:rPr>
          <w:rFonts w:hint="eastAsia" w:ascii="仿宋_GB2312" w:hAnsi="Times New Roman" w:eastAsia="仿宋_GB2312" w:cs="Times New Roman"/>
          <w:b/>
          <w:bCs/>
          <w:color w:val="auto"/>
          <w:kern w:val="0"/>
          <w:sz w:val="32"/>
          <w:szCs w:val="32"/>
        </w:rPr>
        <w:t>不能</w:t>
      </w:r>
      <w:r>
        <w:rPr>
          <w:rFonts w:hint="eastAsia" w:ascii="仿宋_GB2312" w:hAnsi="Times New Roman" w:eastAsia="仿宋_GB2312" w:cs="Times New Roman"/>
          <w:b/>
          <w:bCs/>
          <w:color w:val="auto"/>
          <w:kern w:val="0"/>
          <w:sz w:val="32"/>
          <w:szCs w:val="32"/>
          <w:lang w:val="en-US" w:eastAsia="zh-CN"/>
        </w:rPr>
        <w:t>出现</w:t>
      </w:r>
      <w:r>
        <w:rPr>
          <w:rFonts w:hint="eastAsia" w:ascii="仿宋_GB2312" w:hAnsi="Times New Roman" w:eastAsia="仿宋_GB2312" w:cs="Times New Roman"/>
          <w:b/>
          <w:bCs/>
          <w:color w:val="auto"/>
          <w:kern w:val="0"/>
          <w:sz w:val="32"/>
          <w:szCs w:val="32"/>
        </w:rPr>
        <w:t>参赛选手和指导教师的名字、学校或所在单位等信息</w:t>
      </w:r>
      <w:r>
        <w:rPr>
          <w:rFonts w:hint="eastAsia" w:ascii="仿宋_GB2312" w:hAnsi="Times New Roman" w:eastAsia="仿宋_GB2312" w:cs="Times New Roman"/>
          <w:color w:val="auto"/>
          <w:kern w:val="0"/>
          <w:sz w:val="32"/>
          <w:szCs w:val="32"/>
          <w:lang w:eastAsia="zh-CN"/>
        </w:rPr>
        <w:t>。</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（三）其他要求</w:t>
      </w:r>
    </w:p>
    <w:p>
      <w:pPr>
        <w:widowControl/>
        <w:shd w:val="clear" w:color="auto" w:fill="FFFFFF"/>
        <w:adjustRightInd w:val="0"/>
        <w:snapToGrid w:val="0"/>
        <w:spacing w:line="600" w:lineRule="exact"/>
        <w:ind w:firstLine="640" w:firstLineChars="200"/>
        <w:rPr>
          <w:rFonts w:hint="eastAsia" w:ascii="Times New Roman" w:hAnsi="Times New Roman" w:eastAsia="仿宋_GB2312" w:cs="仿宋_GB2312"/>
          <w:color w:val="auto"/>
          <w:kern w:val="0"/>
          <w:sz w:val="32"/>
          <w:szCs w:val="32"/>
          <w:lang w:eastAsia="zh-CN"/>
        </w:rPr>
      </w:pPr>
      <w:r>
        <w:rPr>
          <w:rFonts w:hint="eastAsia" w:ascii="仿宋_GB2312" w:hAnsi="Times New Roman" w:eastAsia="仿宋_GB2312" w:cs="Times New Roman"/>
          <w:color w:val="auto"/>
          <w:kern w:val="0"/>
          <w:sz w:val="32"/>
          <w:szCs w:val="32"/>
        </w:rPr>
        <w:t>作品可借助音乐、服装等手段融合展现诵读内容。鼓励以团队形式诵读，团队人数不超过</w:t>
      </w:r>
      <w:r>
        <w:rPr>
          <w:rFonts w:hint="eastAsia" w:ascii="Times New Roman" w:hAnsi="Times New Roman" w:eastAsia="仿宋_GB2312" w:cs="Times New Roman"/>
          <w:color w:val="auto"/>
          <w:kern w:val="0"/>
          <w:sz w:val="32"/>
          <w:szCs w:val="32"/>
        </w:rPr>
        <w:t>20</w:t>
      </w:r>
      <w:r>
        <w:rPr>
          <w:rFonts w:hint="eastAsia" w:ascii="仿宋_GB2312" w:hAnsi="Times New Roman" w:eastAsia="仿宋_GB2312" w:cs="Times New Roman"/>
          <w:color w:val="auto"/>
          <w:kern w:val="0"/>
          <w:sz w:val="32"/>
          <w:szCs w:val="32"/>
        </w:rPr>
        <w:t>人。</w:t>
      </w:r>
      <w:r>
        <w:rPr>
          <w:rFonts w:hint="eastAsia" w:ascii="仿宋_GB2312" w:hAnsi="Times New Roman" w:eastAsia="仿宋_GB2312" w:cs="Times New Roman"/>
          <w:color w:val="auto"/>
          <w:kern w:val="0"/>
          <w:sz w:val="32"/>
          <w:szCs w:val="32"/>
          <w:lang w:eastAsia="zh-CN"/>
        </w:rPr>
        <w:t>以团队形式参赛的，“参赛选手”一档填写单位名称，或填写所有参赛选手姓名，或单位名称（选手姓名）。</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每人最多可参与个人或团队诵读作品</w:t>
      </w:r>
      <w:r>
        <w:rPr>
          <w:rFonts w:hint="eastAsia"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个。每个作品指导教师不超过</w:t>
      </w:r>
      <w:r>
        <w:rPr>
          <w:rFonts w:hint="eastAsia" w:ascii="Times New Roman" w:hAnsi="Times New Roman" w:eastAsia="仿宋_GB2312" w:cs="Times New Roman"/>
          <w:color w:val="auto"/>
          <w:kern w:val="0"/>
          <w:sz w:val="32"/>
          <w:szCs w:val="32"/>
        </w:rPr>
        <w:t>2</w:t>
      </w:r>
      <w:r>
        <w:rPr>
          <w:rFonts w:hint="eastAsia" w:ascii="仿宋_GB2312" w:hAnsi="Times New Roman" w:eastAsia="仿宋_GB2312" w:cs="Times New Roman"/>
          <w:color w:val="auto"/>
          <w:kern w:val="0"/>
          <w:sz w:val="32"/>
          <w:szCs w:val="32"/>
        </w:rPr>
        <w:t>人，同一作品的参赛者不得同时署名该作品的指导教师。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sz w:val="32"/>
          <w:szCs w:val="32"/>
        </w:rPr>
        <w:t>正确、规范填写参赛者姓名、作品名称、所在单位或学校等信息。作品上传时间截止后，相关信息不得更改。</w:t>
      </w:r>
    </w:p>
    <w:p>
      <w:pPr>
        <w:widowControl/>
        <w:shd w:val="clear" w:color="auto" w:fill="FFFFFF"/>
        <w:adjustRightInd w:val="0"/>
        <w:snapToGrid w:val="0"/>
        <w:spacing w:line="600" w:lineRule="exact"/>
        <w:ind w:firstLine="640" w:firstLineChars="200"/>
        <w:rPr>
          <w:rFonts w:ascii="Times New Roman" w:hAnsi="Times New Roman" w:eastAsia="黑体" w:cs="黑体"/>
          <w:color w:val="auto"/>
          <w:kern w:val="0"/>
          <w:sz w:val="32"/>
          <w:szCs w:val="32"/>
        </w:rPr>
      </w:pPr>
      <w:r>
        <w:rPr>
          <w:rFonts w:hint="eastAsia" w:ascii="黑体" w:hAnsi="黑体" w:eastAsia="黑体" w:cs="Times New Roman"/>
          <w:color w:val="auto"/>
          <w:kern w:val="0"/>
          <w:sz w:val="32"/>
          <w:szCs w:val="32"/>
        </w:rPr>
        <w:t>三、赛程安排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（一）</w:t>
      </w:r>
      <w:r>
        <w:rPr>
          <w:rFonts w:hint="eastAsia" w:ascii="楷体" w:hAnsi="楷体" w:eastAsia="楷体" w:cs="Times New Roman"/>
          <w:color w:val="auto"/>
          <w:kern w:val="0"/>
          <w:sz w:val="32"/>
          <w:szCs w:val="32"/>
          <w:lang w:eastAsia="zh-CN"/>
        </w:rPr>
        <w:t>省级</w:t>
      </w:r>
      <w:r>
        <w:rPr>
          <w:rFonts w:hint="eastAsia" w:ascii="楷体" w:hAnsi="楷体" w:eastAsia="楷体" w:cs="Times New Roman"/>
          <w:color w:val="auto"/>
          <w:kern w:val="0"/>
          <w:sz w:val="32"/>
          <w:szCs w:val="32"/>
        </w:rPr>
        <w:t>初赛</w:t>
      </w:r>
      <w:r>
        <w:rPr>
          <w:rFonts w:hint="eastAsia" w:ascii="楷体" w:hAnsi="楷体" w:eastAsia="楷体" w:cs="Times New Roman"/>
          <w:color w:val="auto"/>
          <w:kern w:val="0"/>
          <w:sz w:val="32"/>
          <w:szCs w:val="32"/>
          <w:lang w:eastAsia="zh-CN"/>
        </w:rPr>
        <w:t>：</w:t>
      </w:r>
      <w:r>
        <w:rPr>
          <w:rFonts w:hint="eastAsia" w:ascii="仿宋_GB2312" w:hAnsi="仿宋_GB2312" w:eastAsia="仿宋_GB2312" w:cs="仿宋_GB2312"/>
          <w:sz w:val="32"/>
          <w:szCs w:val="32"/>
          <w:lang w:val="en-US" w:eastAsia="zh-CN"/>
        </w:rPr>
        <w:t>分线上预赛、现场赛两个阶段。</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1.时间节点</w:t>
      </w:r>
    </w:p>
    <w:p>
      <w:pPr>
        <w:widowControl/>
        <w:shd w:val="clear" w:color="auto" w:fill="FFFFFF"/>
        <w:adjustRightInd w:val="0"/>
        <w:snapToGrid w:val="0"/>
        <w:spacing w:line="600" w:lineRule="exact"/>
        <w:ind w:firstLine="643"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eastAsia="zh-CN"/>
        </w:rPr>
        <w:t>（</w:t>
      </w:r>
      <w:r>
        <w:rPr>
          <w:rFonts w:hint="eastAsia" w:ascii="仿宋_GB2312" w:hAnsi="Times New Roman" w:eastAsia="仿宋_GB2312" w:cs="Times New Roman"/>
          <w:b/>
          <w:bCs/>
          <w:color w:val="auto"/>
          <w:kern w:val="0"/>
          <w:sz w:val="32"/>
          <w:szCs w:val="32"/>
          <w:lang w:val="en-US" w:eastAsia="zh-CN"/>
        </w:rPr>
        <w:t>1</w:t>
      </w:r>
      <w:r>
        <w:rPr>
          <w:rFonts w:hint="eastAsia" w:ascii="仿宋_GB2312" w:hAnsi="Times New Roman" w:eastAsia="仿宋_GB2312" w:cs="Times New Roman"/>
          <w:b/>
          <w:bCs/>
          <w:color w:val="auto"/>
          <w:kern w:val="0"/>
          <w:sz w:val="32"/>
          <w:szCs w:val="32"/>
          <w:lang w:eastAsia="zh-CN"/>
        </w:rPr>
        <w:t>）线上报名与提交作品：</w:t>
      </w:r>
      <w:r>
        <w:rPr>
          <w:rFonts w:hint="eastAsia" w:ascii="仿宋_GB2312" w:hAnsi="Times New Roman" w:eastAsia="仿宋_GB2312" w:cs="Times New Roman"/>
          <w:color w:val="auto"/>
          <w:kern w:val="0"/>
          <w:sz w:val="32"/>
          <w:szCs w:val="32"/>
          <w:lang w:val="en-US" w:eastAsia="zh-CN"/>
        </w:rPr>
        <w:t>5月1日至5月25日，</w:t>
      </w:r>
      <w:r>
        <w:rPr>
          <w:rFonts w:hint="eastAsia" w:ascii="仿宋_GB2312" w:hAnsi="仿宋_GB2312" w:eastAsia="仿宋_GB2312" w:cs="仿宋_GB2312"/>
          <w:color w:val="auto"/>
          <w:kern w:val="0"/>
          <w:sz w:val="32"/>
          <w:szCs w:val="32"/>
        </w:rPr>
        <w:t>参赛者</w:t>
      </w:r>
      <w:r>
        <w:rPr>
          <w:rFonts w:hint="eastAsia" w:ascii="仿宋_GB2312" w:hAnsi="仿宋_GB2312" w:eastAsia="仿宋_GB2312" w:cs="仿宋_GB2312"/>
          <w:color w:val="auto"/>
          <w:kern w:val="0"/>
          <w:sz w:val="32"/>
          <w:szCs w:val="32"/>
          <w:lang w:eastAsia="zh-CN"/>
        </w:rPr>
        <w:t>须</w:t>
      </w:r>
      <w:r>
        <w:rPr>
          <w:rFonts w:hint="eastAsia" w:ascii="仿宋_GB2312" w:hAnsi="仿宋_GB2312" w:eastAsia="仿宋_GB2312" w:cs="仿宋_GB2312"/>
          <w:color w:val="auto"/>
          <w:kern w:val="0"/>
          <w:sz w:val="32"/>
          <w:szCs w:val="32"/>
        </w:rPr>
        <w:t>登录大赛官网</w:t>
      </w:r>
      <w:r>
        <w:rPr>
          <w:rFonts w:hint="eastAsia" w:ascii="仿宋_GB2312" w:hAnsi="仿宋_GB2312" w:eastAsia="仿宋_GB2312" w:cs="仿宋_GB2312"/>
          <w:sz w:val="32"/>
          <w:szCs w:val="32"/>
          <w:lang w:val="en-US" w:eastAsia="zh-CN"/>
        </w:rPr>
        <w:t>https://jdsxj.eduyun.cn提交作品</w:t>
      </w:r>
      <w:r>
        <w:rPr>
          <w:rFonts w:hint="eastAsia" w:ascii="仿宋_GB2312" w:hAnsi="Times New Roman" w:eastAsia="仿宋_GB2312" w:cs="Times New Roman"/>
          <w:color w:val="auto"/>
          <w:kern w:val="0"/>
          <w:sz w:val="32"/>
          <w:szCs w:val="32"/>
          <w:lang w:val="en-US" w:eastAsia="zh-CN"/>
        </w:rPr>
        <w:t>。</w:t>
      </w:r>
      <w:r>
        <w:rPr>
          <w:rFonts w:hint="eastAsia" w:ascii="仿宋_GB2312" w:hAnsi="仿宋_GB2312" w:eastAsia="仿宋_GB2312" w:cs="仿宋_GB2312"/>
          <w:sz w:val="32"/>
          <w:szCs w:val="32"/>
          <w:lang w:val="en-US" w:eastAsia="zh-CN"/>
        </w:rPr>
        <w:t>超时系统自动关闭，系统不再接收上传作品。请各单位适当提前上传作品，</w:t>
      </w:r>
      <w:r>
        <w:rPr>
          <w:rFonts w:hint="eastAsia" w:ascii="仿宋_GB2312" w:hAnsi="仿宋_GB2312" w:eastAsia="仿宋_GB2312" w:cs="仿宋_GB2312"/>
          <w:b/>
          <w:bCs/>
          <w:sz w:val="32"/>
          <w:szCs w:val="32"/>
          <w:lang w:val="en-US" w:eastAsia="zh-CN"/>
        </w:rPr>
        <w:t>谨防最后时段网络系统拥挤而错失报送机会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（2）线上评审：</w:t>
      </w:r>
      <w:r>
        <w:rPr>
          <w:rFonts w:hint="eastAsia" w:ascii="仿宋_GB2312" w:hAnsi="Times New Roman" w:eastAsia="仿宋_GB2312" w:cs="Times New Roman"/>
          <w:color w:val="auto"/>
          <w:kern w:val="0"/>
          <w:sz w:val="32"/>
          <w:szCs w:val="32"/>
          <w:lang w:val="en-US" w:eastAsia="zh-CN"/>
        </w:rPr>
        <w:t>5月26日至6月15日。包括作品内容与形式审查、专家线上评审。</w:t>
      </w:r>
      <w:r>
        <w:rPr>
          <w:rFonts w:hint="eastAsia" w:ascii="仿宋_GB2312" w:hAnsi="仿宋_GB2312" w:eastAsia="仿宋_GB2312" w:cs="仿宋_GB2312"/>
          <w:sz w:val="32"/>
          <w:szCs w:val="32"/>
          <w:lang w:val="en-US" w:eastAsia="zh-CN"/>
        </w:rPr>
        <w:t>承办单位按照大赛方案相关规定要求，对报送的作品进行形式和内容审查，对不符合要求的作品提出处置建议，提交省语委办研究，省语委办确认最终有效提交作品。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bCs/>
          <w:color w:val="auto"/>
          <w:kern w:val="0"/>
          <w:sz w:val="32"/>
          <w:szCs w:val="32"/>
          <w:lang w:val="en-US" w:eastAsia="zh-CN"/>
        </w:rPr>
        <w:t>（3）现场赛：</w:t>
      </w:r>
      <w:r>
        <w:rPr>
          <w:rFonts w:hint="eastAsia" w:ascii="仿宋_GB2312" w:hAnsi="仿宋_GB2312" w:eastAsia="仿宋_GB2312" w:cs="仿宋_GB2312"/>
          <w:color w:val="auto"/>
          <w:kern w:val="0"/>
          <w:sz w:val="32"/>
          <w:szCs w:val="32"/>
          <w:lang w:val="en-US" w:eastAsia="zh-CN"/>
        </w:rPr>
        <w:t>6月23日至6月27日。线上评审</w:t>
      </w:r>
      <w:r>
        <w:rPr>
          <w:rFonts w:hint="eastAsia" w:ascii="仿宋_GB2312" w:hAnsi="仿宋_GB2312" w:eastAsia="仿宋_GB2312" w:cs="仿宋_GB2312"/>
          <w:sz w:val="32"/>
          <w:szCs w:val="32"/>
          <w:lang w:val="en-US" w:eastAsia="zh-CN"/>
        </w:rPr>
        <w:t>排名靠前的作品将获得参加现场赛资格，具体名单将另文通知。</w:t>
      </w:r>
      <w:r>
        <w:rPr>
          <w:rFonts w:hint="eastAsia" w:ascii="仿宋_GB2312" w:hAnsi="仿宋_GB2312" w:eastAsia="仿宋_GB2312" w:cs="仿宋_GB2312"/>
          <w:color w:val="auto"/>
          <w:kern w:val="0"/>
          <w:sz w:val="32"/>
          <w:szCs w:val="32"/>
          <w:lang w:val="en-US" w:eastAsia="zh-CN"/>
        </w:rPr>
        <w:t>比赛地点为厦门市海沧区厦门双十中学海沧附属学校，今年我省组织的包括小学生组、留学生组在内的全部七个组别均组织现场比赛</w:t>
      </w:r>
      <w:r>
        <w:rPr>
          <w:rFonts w:hint="eastAsia" w:ascii="仿宋_GB2312" w:hAnsi="仿宋_GB2312" w:eastAsia="仿宋_GB2312" w:cs="仿宋_GB2312"/>
          <w:sz w:val="32"/>
          <w:szCs w:val="32"/>
          <w:lang w:val="en-US" w:eastAsia="zh-CN"/>
        </w:rPr>
        <w:t>。现场赛将严格进行身份查验。入选现场赛的选手若不按时到现场参赛，视为主动弃权，将不能获得省赛任何奖项。现场赛将通过网络直播方式向公众开放，部分优秀获奖作品音视频将安排在福建教育电视台、《小学生拼音报》上展示。</w:t>
      </w:r>
    </w:p>
    <w:p>
      <w:pPr>
        <w:widowControl/>
        <w:shd w:val="clear" w:color="auto" w:fill="FFFFFF"/>
        <w:adjustRightInd w:val="0"/>
        <w:snapToGrid w:val="0"/>
        <w:spacing w:line="600" w:lineRule="exact"/>
        <w:ind w:firstLine="643"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（4）公布参加国赛名单：</w:t>
      </w:r>
      <w:r>
        <w:rPr>
          <w:rFonts w:hint="eastAsia" w:ascii="仿宋_GB2312" w:hAnsi="Times New Roman" w:eastAsia="仿宋_GB2312" w:cs="Times New Roman"/>
          <w:color w:val="auto"/>
          <w:kern w:val="0"/>
          <w:sz w:val="32"/>
          <w:szCs w:val="32"/>
          <w:lang w:val="en-US" w:eastAsia="zh-CN"/>
        </w:rPr>
        <w:t>7月8日前。</w:t>
      </w:r>
      <w:r>
        <w:rPr>
          <w:rFonts w:hint="eastAsia" w:ascii="仿宋_GB2312" w:eastAsia="仿宋_GB2312" w:cs="Times New Roman"/>
          <w:color w:val="auto"/>
          <w:kern w:val="0"/>
          <w:sz w:val="32"/>
          <w:szCs w:val="32"/>
          <w:lang w:val="en-US" w:eastAsia="zh-CN"/>
        </w:rPr>
        <w:t>每校（单位）选送参加国赛作品不超过两件。</w:t>
      </w:r>
    </w:p>
    <w:p>
      <w:pPr>
        <w:widowControl/>
        <w:shd w:val="clear" w:color="auto" w:fill="FFFFFF"/>
        <w:adjustRightInd w:val="0"/>
        <w:snapToGrid w:val="0"/>
        <w:spacing w:line="600" w:lineRule="exact"/>
        <w:ind w:firstLine="643"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b/>
          <w:bCs/>
          <w:color w:val="auto"/>
          <w:kern w:val="0"/>
          <w:sz w:val="32"/>
          <w:szCs w:val="32"/>
          <w:lang w:val="en-US" w:eastAsia="zh-CN"/>
        </w:rPr>
        <w:t>（5）参加国赛提交作品：</w:t>
      </w:r>
      <w:r>
        <w:rPr>
          <w:rFonts w:hint="eastAsia" w:ascii="仿宋_GB2312" w:hAnsi="Times New Roman" w:eastAsia="仿宋_GB2312" w:cs="Times New Roman"/>
          <w:color w:val="auto"/>
          <w:kern w:val="0"/>
          <w:sz w:val="32"/>
          <w:szCs w:val="32"/>
          <w:lang w:val="en-US" w:eastAsia="zh-CN"/>
        </w:rPr>
        <w:t>7月15日前。</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color w:val="auto"/>
          <w:kern w:val="0"/>
          <w:sz w:val="32"/>
          <w:szCs w:val="32"/>
          <w:lang w:val="en-US" w:eastAsia="zh-CN"/>
        </w:rPr>
        <w:t>2.</w:t>
      </w:r>
      <w:r>
        <w:rPr>
          <w:rFonts w:hint="eastAsia" w:ascii="仿宋_GB2312" w:hAnsi="仿宋_GB2312" w:eastAsia="仿宋_GB2312" w:cs="仿宋_GB2312"/>
          <w:sz w:val="32"/>
          <w:szCs w:val="32"/>
          <w:lang w:val="en-US" w:eastAsia="zh-CN"/>
        </w:rPr>
        <w:t>作品报送</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除社会人员组可以自由报名外，其它组别采用单位限额推荐方式报名，未获推荐报送的作品无效。</w:t>
      </w:r>
      <w:r>
        <w:rPr>
          <w:rFonts w:hint="eastAsia" w:ascii="仿宋_GB2312" w:hAnsi="仿宋_GB2312" w:eastAsia="仿宋_GB2312" w:cs="仿宋_GB2312"/>
          <w:sz w:val="32"/>
          <w:szCs w:val="32"/>
          <w:lang w:val="en-US" w:eastAsia="zh-CN"/>
        </w:rPr>
        <w:t>各单位报送作品数量限额如下：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设区市报送小学生组、中学生组、教师组每组各不超过25件作品，报送职业院校学生组（仅限所属中职学校学生）作品不超过10件；平潭综合实验区报送小学生组、中学生组、教师组、职业院校学生组每组各不超过3件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（2）各普通高等院校报送职业院校学生组（或大学生组）、留学生组、教师组作品每组各不超过3件。福建开放大学、福建教育学院报送教师组作品每组不超过3件。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（3）省属中等职业学校、中小学每校可报送教师组、对应学段学生组(职业院校学生组或中学生组或小学生组)作品每组各不超过2件。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各推荐单位于5月25日前将《福建省第六届中华经典诵写讲大赛作品汇总表（诵读）》（附件）word 版和加盖公章的PDF 版发送至邮箱：jyttwyc@fjsjyt.cn,文件名为“单位名称+第六届诵读大赛汇总表”。上传作品信息须与汇总表填报信息一致，否则将被视为无效作品。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（1）同一件作品不得以不同名称、不同组别等方式多次重复提交，否则将会视作无效作品。</w:t>
      </w:r>
    </w:p>
    <w:p>
      <w:pPr>
        <w:widowControl/>
        <w:shd w:val="clear" w:color="auto" w:fill="FFFFFF"/>
        <w:adjustRightInd w:val="0"/>
        <w:snapToGrid w:val="0"/>
        <w:spacing w:line="55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lang w:val="en-US" w:eastAsia="zh-CN"/>
        </w:rPr>
        <w:t>（2）不按照文件规定要求</w:t>
      </w:r>
      <w:r>
        <w:rPr>
          <w:rFonts w:hint="eastAsia" w:ascii="仿宋_GB2312" w:hAnsi="仿宋_GB2312" w:eastAsia="仿宋_GB2312" w:cs="仿宋_GB2312"/>
          <w:sz w:val="32"/>
          <w:szCs w:val="32"/>
          <w:highlight w:val="none"/>
          <w:lang w:val="en-US" w:eastAsia="zh-CN"/>
        </w:rPr>
        <w:t>提交的作品，形式审查时将会被视为无效作品直接淘汰。</w:t>
      </w:r>
    </w:p>
    <w:p>
      <w:pPr>
        <w:widowControl/>
        <w:shd w:val="clear" w:color="auto" w:fill="FFFFFF"/>
        <w:adjustRightInd w:val="0"/>
        <w:snapToGrid w:val="0"/>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）历年在省级及以上部门</w:t>
      </w:r>
      <w:r>
        <w:rPr>
          <w:rFonts w:hint="eastAsia" w:ascii="仿宋_GB2312" w:hAnsi="仿宋_GB2312" w:eastAsia="仿宋_GB2312" w:cs="仿宋_GB2312"/>
          <w:color w:val="auto"/>
          <w:kern w:val="0"/>
          <w:sz w:val="32"/>
          <w:szCs w:val="32"/>
          <w:lang w:val="en-US" w:eastAsia="zh-CN"/>
        </w:rPr>
        <w:t>组织（含委托组织）的竞赛中获奖作品不得再次报送参赛。</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）除社会人员组外，其他组别上传的作品须在所在单位推荐作品《汇总表》内，否则视为无效作品</w:t>
      </w:r>
      <w:r>
        <w:rPr>
          <w:rFonts w:hint="eastAsia" w:ascii="仿宋_GB2312" w:hAnsi="仿宋_GB2312" w:eastAsia="仿宋_GB2312" w:cs="仿宋_GB2312"/>
          <w:color w:val="auto"/>
          <w:kern w:val="0"/>
          <w:sz w:val="32"/>
          <w:szCs w:val="32"/>
        </w:rPr>
        <w:t>。</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）报送作品前，</w:t>
      </w:r>
      <w:r>
        <w:rPr>
          <w:rFonts w:hint="eastAsia" w:ascii="仿宋_GB2312" w:hAnsi="仿宋_GB2312" w:eastAsia="仿宋_GB2312" w:cs="仿宋_GB2312"/>
          <w:color w:val="auto"/>
          <w:kern w:val="0"/>
          <w:sz w:val="32"/>
          <w:szCs w:val="32"/>
        </w:rPr>
        <w:t>参赛者</w:t>
      </w:r>
      <w:r>
        <w:rPr>
          <w:rFonts w:hint="eastAsia" w:ascii="仿宋_GB2312" w:hAnsi="仿宋_GB2312" w:eastAsia="仿宋_GB2312" w:cs="仿宋_GB2312"/>
          <w:color w:val="auto"/>
          <w:kern w:val="0"/>
          <w:sz w:val="32"/>
          <w:szCs w:val="32"/>
          <w:lang w:eastAsia="zh-CN"/>
        </w:rPr>
        <w:t>须</w:t>
      </w:r>
      <w:r>
        <w:rPr>
          <w:rFonts w:hint="eastAsia" w:ascii="仿宋_GB2312" w:hAnsi="仿宋_GB2312" w:eastAsia="仿宋_GB2312" w:cs="仿宋_GB2312"/>
          <w:color w:val="auto"/>
          <w:kern w:val="0"/>
          <w:sz w:val="32"/>
          <w:szCs w:val="32"/>
        </w:rPr>
        <w:t>登录大赛官网</w:t>
      </w:r>
      <w:r>
        <w:rPr>
          <w:rFonts w:hint="eastAsia" w:ascii="仿宋_GB2312" w:hAnsi="仿宋_GB2312" w:eastAsia="仿宋_GB2312" w:cs="仿宋_GB2312"/>
          <w:sz w:val="32"/>
          <w:szCs w:val="32"/>
          <w:lang w:val="en-US" w:eastAsia="zh-CN"/>
        </w:rPr>
        <w:t>https://jdsxj.eduyun.cn</w:t>
      </w:r>
      <w:r>
        <w:rPr>
          <w:rFonts w:hint="eastAsia" w:ascii="仿宋_GB2312" w:hAnsi="仿宋_GB2312" w:eastAsia="仿宋_GB2312" w:cs="仿宋_GB2312"/>
          <w:color w:val="auto"/>
          <w:kern w:val="0"/>
          <w:sz w:val="32"/>
          <w:szCs w:val="32"/>
        </w:rPr>
        <w:t>参加语言文字知识及</w:t>
      </w:r>
      <w:r>
        <w:rPr>
          <w:rFonts w:hint="eastAsia" w:ascii="仿宋_GB2312" w:hAnsi="仿宋_GB2312" w:eastAsia="仿宋_GB2312" w:cs="仿宋_GB2312"/>
          <w:color w:val="auto"/>
          <w:kern w:val="0"/>
          <w:sz w:val="32"/>
          <w:szCs w:val="32"/>
          <w:lang w:val="en-US" w:eastAsia="zh-CN"/>
        </w:rPr>
        <w:t>诵读</w:t>
      </w:r>
      <w:r>
        <w:rPr>
          <w:rFonts w:hint="eastAsia" w:ascii="仿宋_GB2312" w:hAnsi="仿宋_GB2312" w:eastAsia="仿宋_GB2312" w:cs="仿宋_GB2312"/>
          <w:color w:val="auto"/>
          <w:kern w:val="0"/>
          <w:sz w:val="32"/>
          <w:szCs w:val="32"/>
        </w:rPr>
        <w:t>常识测评，测评可</w:t>
      </w:r>
      <w:r>
        <w:rPr>
          <w:rFonts w:hint="eastAsia" w:ascii="仿宋_GB2312" w:hAnsi="仿宋_GB2312" w:eastAsia="仿宋_GB2312" w:cs="仿宋_GB2312"/>
          <w:color w:val="auto"/>
          <w:kern w:val="0"/>
          <w:sz w:val="32"/>
          <w:szCs w:val="32"/>
          <w:lang w:val="en-US" w:eastAsia="zh-CN"/>
        </w:rPr>
        <w:t>多次进行，</w:t>
      </w:r>
      <w:r>
        <w:rPr>
          <w:rFonts w:hint="eastAsia" w:ascii="仿宋_GB2312" w:hAnsi="仿宋_GB2312" w:eastAsia="仿宋_GB2312" w:cs="仿宋_GB2312"/>
          <w:color w:val="auto"/>
          <w:kern w:val="0"/>
          <w:sz w:val="32"/>
          <w:szCs w:val="32"/>
        </w:rPr>
        <w:t>系统确定最高分为最终成绩（测评成绩不计入复赛）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60分以上为测评合格，合格者方可获得参赛资格。</w:t>
      </w:r>
      <w:r>
        <w:rPr>
          <w:rFonts w:hint="eastAsia" w:ascii="仿宋_GB2312" w:hAnsi="仿宋_GB2312" w:eastAsia="仿宋_GB2312" w:cs="仿宋_GB2312"/>
          <w:color w:val="auto"/>
          <w:kern w:val="0"/>
          <w:sz w:val="32"/>
          <w:szCs w:val="32"/>
          <w:lang w:eastAsia="zh-CN"/>
        </w:rPr>
        <w:t>测评成绩不合格者的作品直接淘汰。</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请各参赛选手主动申请加入“第六届经典诵读QQ群”（群号：786476419），以便从QQ群上获取相关信息、问题解答及业务咨询。</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（二）</w:t>
      </w:r>
      <w:r>
        <w:rPr>
          <w:rFonts w:hint="eastAsia" w:ascii="楷体" w:hAnsi="楷体" w:eastAsia="楷体" w:cs="Times New Roman"/>
          <w:color w:val="auto"/>
          <w:kern w:val="0"/>
          <w:sz w:val="32"/>
          <w:szCs w:val="32"/>
          <w:lang w:eastAsia="zh-CN"/>
        </w:rPr>
        <w:t>国家</w:t>
      </w:r>
      <w:r>
        <w:rPr>
          <w:rFonts w:hint="eastAsia" w:ascii="楷体" w:hAnsi="楷体" w:eastAsia="楷体" w:cs="Times New Roman"/>
          <w:color w:val="auto"/>
          <w:kern w:val="0"/>
          <w:sz w:val="32"/>
          <w:szCs w:val="32"/>
        </w:rPr>
        <w:t>复赛：</w:t>
      </w:r>
      <w:r>
        <w:rPr>
          <w:rFonts w:hint="eastAsia" w:ascii="仿宋_GB2312" w:hAnsi="仿宋_GB2312" w:eastAsia="仿宋_GB2312" w:cs="仿宋_GB2312"/>
          <w:sz w:val="32"/>
          <w:szCs w:val="32"/>
          <w:lang w:val="en-US" w:eastAsia="zh-CN"/>
        </w:rPr>
        <w:t>2024年8月15日前</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仿宋_GB2312" w:eastAsia="仿宋_GB2312" w:cs="仿宋_GB2312"/>
          <w:sz w:val="32"/>
          <w:szCs w:val="32"/>
          <w:lang w:val="en-US" w:eastAsia="zh-CN"/>
        </w:rPr>
        <w:t>分赛项执委会组织专家对复赛作品进行评审，确定入围决赛的参赛作品。</w:t>
      </w:r>
      <w:r>
        <w:rPr>
          <w:rFonts w:hint="eastAsia" w:ascii="仿宋_GB2312" w:hAnsi="Times New Roman" w:eastAsia="仿宋_GB2312" w:cs="Times New Roman"/>
          <w:color w:val="auto"/>
          <w:kern w:val="0"/>
          <w:sz w:val="32"/>
          <w:szCs w:val="32"/>
          <w:lang w:val="en-US" w:eastAsia="zh-CN"/>
        </w:rPr>
        <w:t>关于各赛段名单公示、决赛具体要求等未尽事宜</w:t>
      </w:r>
      <w:r>
        <w:rPr>
          <w:rFonts w:hint="eastAsia" w:ascii="仿宋_GB2312" w:hAnsi="Times New Roman" w:eastAsia="仿宋_GB2312" w:cs="Times New Roman"/>
          <w:color w:val="auto"/>
          <w:kern w:val="0"/>
          <w:sz w:val="32"/>
          <w:szCs w:val="32"/>
        </w:rPr>
        <w:t>均通过大赛官网发布通知。</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Times New Roman"/>
          <w:color w:val="auto"/>
          <w:kern w:val="0"/>
          <w:sz w:val="32"/>
          <w:szCs w:val="32"/>
        </w:rPr>
        <w:t>（三）</w:t>
      </w:r>
      <w:r>
        <w:rPr>
          <w:rFonts w:hint="eastAsia" w:ascii="楷体" w:hAnsi="楷体" w:eastAsia="楷体" w:cs="Times New Roman"/>
          <w:color w:val="auto"/>
          <w:kern w:val="0"/>
          <w:sz w:val="32"/>
          <w:szCs w:val="32"/>
          <w:lang w:eastAsia="zh-CN"/>
        </w:rPr>
        <w:t>国家</w:t>
      </w:r>
      <w:r>
        <w:rPr>
          <w:rFonts w:hint="eastAsia" w:ascii="楷体" w:hAnsi="楷体" w:eastAsia="楷体" w:cs="Times New Roman"/>
          <w:color w:val="auto"/>
          <w:kern w:val="0"/>
          <w:sz w:val="32"/>
          <w:szCs w:val="32"/>
        </w:rPr>
        <w:t>决赛：</w:t>
      </w:r>
      <w:r>
        <w:rPr>
          <w:rFonts w:hint="eastAsia" w:ascii="仿宋_GB2312" w:hAnsi="仿宋_GB2312" w:eastAsia="仿宋_GB2312" w:cs="仿宋_GB2312"/>
          <w:sz w:val="32"/>
          <w:szCs w:val="32"/>
          <w:lang w:val="en-US" w:eastAsia="zh-CN"/>
        </w:rPr>
        <w:t>2024年9月30日前</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lang w:val="en-US" w:eastAsia="zh-CN"/>
        </w:rPr>
        <w:t>决赛分为半决赛和总决赛。入围决赛的参赛作品参</w:t>
      </w:r>
      <w:r>
        <w:rPr>
          <w:rFonts w:hint="eastAsia" w:ascii="仿宋_GB2312" w:hAnsi="Times New Roman" w:eastAsia="仿宋_GB2312" w:cs="Times New Roman"/>
          <w:color w:val="auto"/>
          <w:kern w:val="0"/>
          <w:sz w:val="32"/>
          <w:szCs w:val="32"/>
        </w:rPr>
        <w:t>加线下现场比赛（海外组线上比赛），半决赛按照成绩排序，约25%进入总决赛，角逐一等奖、二等奖。其余作品确定三等奖、优秀奖。</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楷体" w:hAnsi="楷体" w:eastAsia="楷体" w:cs="Times New Roman"/>
          <w:color w:val="auto"/>
          <w:kern w:val="0"/>
          <w:sz w:val="32"/>
          <w:szCs w:val="32"/>
        </w:rPr>
        <w:t>（四）</w:t>
      </w:r>
      <w:r>
        <w:rPr>
          <w:rFonts w:hint="eastAsia" w:ascii="楷体" w:hAnsi="楷体" w:eastAsia="楷体" w:cs="Times New Roman"/>
          <w:color w:val="auto"/>
          <w:kern w:val="0"/>
          <w:sz w:val="32"/>
          <w:szCs w:val="32"/>
          <w:lang w:eastAsia="zh-CN"/>
        </w:rPr>
        <w:t>国赛</w:t>
      </w:r>
      <w:r>
        <w:rPr>
          <w:rFonts w:hint="eastAsia" w:ascii="楷体" w:hAnsi="楷体" w:eastAsia="楷体" w:cs="Times New Roman"/>
          <w:color w:val="auto"/>
          <w:kern w:val="0"/>
          <w:sz w:val="32"/>
          <w:szCs w:val="32"/>
        </w:rPr>
        <w:t>展示：</w:t>
      </w:r>
      <w:r>
        <w:rPr>
          <w:rFonts w:hint="eastAsia" w:ascii="仿宋_GB2312" w:hAnsi="Times New Roman" w:eastAsia="仿宋_GB2312" w:cs="Times New Roman"/>
          <w:color w:val="auto"/>
          <w:kern w:val="0"/>
          <w:sz w:val="32"/>
          <w:szCs w:val="32"/>
          <w:lang w:val="en-US" w:eastAsia="zh-CN"/>
        </w:rPr>
        <w:t>2024年10月至12月</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优秀作品将在中国教育电视台等媒体平台进行展播。</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省赛解释权归省语委办，国赛解释权归赛事组委会。</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省赛联系人：</w:t>
      </w:r>
    </w:p>
    <w:p>
      <w:pPr>
        <w:widowControl/>
        <w:shd w:val="clear" w:color="auto" w:fill="FFFFFF"/>
        <w:adjustRightInd w:val="0"/>
        <w:snapToGrid w:val="0"/>
        <w:spacing w:line="600" w:lineRule="exact"/>
        <w:ind w:firstLine="640" w:firstLineChars="200"/>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eastAsia="zh-CN"/>
        </w:rPr>
        <w:t>省语委办</w:t>
      </w:r>
      <w:r>
        <w:rPr>
          <w:rFonts w:hint="eastAsia" w:ascii="仿宋_GB2312" w:hAnsi="Times New Roman" w:eastAsia="仿宋_GB2312" w:cs="Times New Roman"/>
          <w:color w:val="auto"/>
          <w:kern w:val="0"/>
          <w:sz w:val="32"/>
          <w:szCs w:val="32"/>
          <w:lang w:val="en-US" w:eastAsia="zh-CN"/>
        </w:rPr>
        <w:t xml:space="preserve"> </w:t>
      </w:r>
      <w:r>
        <w:rPr>
          <w:rFonts w:hint="eastAsia" w:ascii="仿宋_GB2312" w:hAnsi="Times New Roman" w:eastAsia="仿宋_GB2312" w:cs="Times New Roman"/>
          <w:color w:val="auto"/>
          <w:kern w:val="0"/>
          <w:sz w:val="32"/>
          <w:szCs w:val="32"/>
          <w:lang w:eastAsia="zh-CN"/>
        </w:rPr>
        <w:t>黄晓莉</w:t>
      </w:r>
      <w:r>
        <w:rPr>
          <w:rFonts w:hint="eastAsia" w:ascii="仿宋_GB2312" w:hAnsi="Times New Roman" w:eastAsia="仿宋_GB2312" w:cs="Times New Roman"/>
          <w:color w:val="auto"/>
          <w:kern w:val="0"/>
          <w:sz w:val="32"/>
          <w:szCs w:val="32"/>
          <w:lang w:val="en-US" w:eastAsia="zh-CN"/>
        </w:rPr>
        <w:t xml:space="preserve"> 0591-87091318；厦门市海沧区教育局刘老师 0592-6583313；福建省艺术教育协会 肖老师13960789729,陈老师18120808035</w:t>
      </w:r>
      <w:r>
        <w:rPr>
          <w:rFonts w:hint="eastAsia" w:ascii="仿宋_GB2312" w:eastAsia="仿宋_GB2312" w:cs="Times New Roman"/>
          <w:color w:val="auto"/>
          <w:kern w:val="0"/>
          <w:sz w:val="32"/>
          <w:szCs w:val="32"/>
          <w:lang w:val="en-US" w:eastAsia="zh-CN"/>
        </w:rPr>
        <w:t>；厦门双十中学海沧附属学校沈老师 0592-6885618</w:t>
      </w:r>
      <w:r>
        <w:rPr>
          <w:rFonts w:hint="eastAsia" w:ascii="仿宋_GB2312" w:hAnsi="Times New Roman" w:eastAsia="仿宋_GB2312" w:cs="Times New Roman"/>
          <w:color w:val="auto"/>
          <w:kern w:val="0"/>
          <w:sz w:val="32"/>
          <w:szCs w:val="32"/>
          <w:lang w:val="en-US" w:eastAsia="zh-CN"/>
        </w:rPr>
        <w:t>。</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pPr>
      <w:r>
        <w:rPr>
          <w:rFonts w:hint="eastAsia" w:ascii="仿宋_GB2312" w:hAnsi="Times New Roman" w:eastAsia="仿宋_GB2312" w:cs="Times New Roman"/>
          <w:color w:val="auto"/>
          <w:kern w:val="0"/>
          <w:sz w:val="32"/>
          <w:szCs w:val="32"/>
          <w:lang w:eastAsia="zh-CN"/>
        </w:rPr>
        <w:t>国赛联系人：</w:t>
      </w:r>
    </w:p>
    <w:p>
      <w:pPr>
        <w:widowControl/>
        <w:shd w:val="clear" w:color="auto" w:fill="FFFFFF"/>
        <w:adjustRightInd w:val="0"/>
        <w:snapToGrid w:val="0"/>
        <w:spacing w:line="600" w:lineRule="exact"/>
        <w:ind w:firstLine="640" w:firstLineChars="200"/>
        <w:rPr>
          <w:rFonts w:hint="eastAsia" w:ascii="仿宋_GB2312" w:hAnsi="Times New Roman" w:eastAsia="仿宋_GB2312" w:cs="Times New Roman"/>
          <w:color w:val="auto"/>
          <w:kern w:val="0"/>
          <w:sz w:val="32"/>
          <w:szCs w:val="32"/>
          <w:lang w:eastAsia="zh-CN"/>
        </w:rPr>
        <w:sectPr>
          <w:footerReference r:id="rId3" w:type="default"/>
          <w:pgSz w:w="11906" w:h="16838"/>
          <w:pgMar w:top="1440" w:right="1800" w:bottom="1440" w:left="1800" w:header="851" w:footer="992" w:gutter="0"/>
          <w:pgNumType w:fmt="decimal" w:start="1"/>
          <w:cols w:space="720" w:num="1"/>
          <w:rtlGutter w:val="0"/>
          <w:docGrid w:type="lines" w:linePitch="436" w:charSpace="0"/>
        </w:sectPr>
      </w:pPr>
      <w:r>
        <w:rPr>
          <w:rFonts w:hint="eastAsia" w:ascii="仿宋_GB2312" w:hAnsi="Times New Roman" w:eastAsia="仿宋_GB2312" w:cs="Times New Roman"/>
          <w:color w:val="auto"/>
          <w:kern w:val="0"/>
          <w:sz w:val="32"/>
          <w:szCs w:val="32"/>
          <w:lang w:eastAsia="zh-CN"/>
        </w:rPr>
        <w:t>中国教育电视台张老师、浙江传媒学院王老师010-66490108，0571-86876844（工作日9:00—17:00接听咨询），邮箱：songdu@cetv.cn。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238EF"/>
    <w:rsid w:val="5352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2024-05-16T07:37:00Z</dcterms:created>
  <dc:creator>ꫛꫀꪝ</dc:creator>
  <cp:lastModifiedBy>ꫛꫀꪝ</cp:lastModifiedBy>
  <dcterms:modified xsi:type="dcterms:W3CDTF">2024-05-16T07:38:02Z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