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D521">
      <w:pPr>
        <w:spacing w:before="100" w:beforeLines="0" w:beforeAutospacing="1" w:after="100" w:afterLines="0" w:afterAutospacing="1" w:line="336" w:lineRule="auto"/>
        <w:ind w:firstLine="0" w:firstLineChars="0"/>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14:paraId="18447723">
      <w:pPr>
        <w:spacing w:before="100" w:beforeLines="0" w:beforeAutospacing="1" w:after="100" w:afterLines="0" w:afterAutospacing="1"/>
        <w:ind w:firstLine="0" w:firstLineChars="0"/>
        <w:jc w:val="center"/>
        <w:rPr>
          <w:rFonts w:hint="eastAsia" w:ascii="宋体" w:hAnsi="宋体" w:eastAsia="宋体"/>
          <w:b/>
          <w:color w:val="FF0000"/>
          <w:sz w:val="104"/>
          <w:szCs w:val="84"/>
        </w:rPr>
      </w:pPr>
      <w:r>
        <w:rPr>
          <w:rFonts w:hint="eastAsia" w:ascii="宋体" w:hAnsi="宋体" w:eastAsia="宋体"/>
          <w:b/>
          <w:color w:val="FF0000"/>
          <w:sz w:val="104"/>
          <w:szCs w:val="84"/>
        </w:rPr>
        <w:t>评建工作简报</w:t>
      </w:r>
    </w:p>
    <w:p w14:paraId="532359C4">
      <w:pPr>
        <w:spacing w:before="100" w:beforeLines="0" w:beforeAutospacing="1" w:after="100" w:afterLines="0" w:afterAutospacing="1" w:line="500" w:lineRule="exact"/>
        <w:ind w:firstLine="0" w:firstLineChars="0"/>
        <w:jc w:val="center"/>
        <w:rPr>
          <w:rFonts w:hint="eastAsia" w:ascii="宋体" w:hAnsi="宋体" w:eastAsia="宋体"/>
          <w:sz w:val="30"/>
          <w:szCs w:val="30"/>
          <w:lang w:eastAsia="zh-CN"/>
        </w:rPr>
      </w:pPr>
      <w:r>
        <w:rPr>
          <w:rFonts w:hint="eastAsia" w:ascii="宋体" w:hAnsi="宋体" w:eastAsia="宋体"/>
          <w:color w:val="000000"/>
          <w:sz w:val="30"/>
          <w:szCs w:val="30"/>
        </w:rPr>
        <w:t>第</w:t>
      </w:r>
      <w:r>
        <w:rPr>
          <w:rFonts w:hint="eastAsia" w:ascii="宋体" w:hAnsi="宋体"/>
          <w:color w:val="000000"/>
          <w:sz w:val="30"/>
          <w:szCs w:val="30"/>
          <w:lang w:val="en-US" w:eastAsia="zh-CN"/>
        </w:rPr>
        <w:t>五十二</w:t>
      </w:r>
      <w:r>
        <w:rPr>
          <w:rFonts w:hint="eastAsia" w:ascii="宋体" w:hAnsi="宋体" w:eastAsia="宋体"/>
          <w:color w:val="000000"/>
          <w:sz w:val="30"/>
          <w:szCs w:val="30"/>
        </w:rPr>
        <w:t>期</w:t>
      </w:r>
    </w:p>
    <w:p w14:paraId="6719D82E">
      <w:pPr>
        <w:spacing w:before="100" w:beforeLines="0" w:beforeAutospacing="1" w:after="100" w:afterLines="0" w:afterAutospacing="1" w:line="500" w:lineRule="exact"/>
        <w:ind w:firstLine="0" w:firstLineChars="0"/>
        <w:jc w:val="left"/>
        <w:rPr>
          <w:rFonts w:hint="eastAsia" w:ascii="宋体" w:hAnsi="宋体" w:eastAsia="宋体"/>
          <w:color w:val="000000"/>
          <w:sz w:val="30"/>
          <w:szCs w:val="30"/>
        </w:rPr>
      </w:pPr>
      <w:r>
        <w:rPr>
          <w:rFonts w:hint="eastAsia" w:ascii="宋体" w:hAnsi="宋体" w:eastAsia="宋体"/>
          <w:color w:val="000000"/>
          <w:sz w:val="30"/>
          <w:szCs w:val="30"/>
        </w:rPr>
        <w:t>福州</w:t>
      </w:r>
      <w:r>
        <w:rPr>
          <w:rFonts w:hint="eastAsia" w:ascii="宋体" w:hAnsi="宋体" w:eastAsia="宋体"/>
          <w:color w:val="000000"/>
          <w:sz w:val="30"/>
          <w:szCs w:val="30"/>
          <w:lang w:eastAsia="zh-CN"/>
        </w:rPr>
        <w:t>软件</w:t>
      </w:r>
      <w:r>
        <w:rPr>
          <w:rFonts w:hint="eastAsia" w:ascii="宋体" w:hAnsi="宋体" w:eastAsia="宋体"/>
          <w:color w:val="000000"/>
          <w:sz w:val="30"/>
          <w:szCs w:val="30"/>
        </w:rPr>
        <w:t>职业技术学院评建工作办公室编   20</w:t>
      </w:r>
      <w:r>
        <w:rPr>
          <w:rFonts w:hint="eastAsia" w:ascii="宋体" w:hAnsi="宋体" w:eastAsia="宋体"/>
          <w:color w:val="000000"/>
          <w:sz w:val="30"/>
          <w:szCs w:val="30"/>
          <w:lang w:val="en-US" w:eastAsia="zh-CN"/>
        </w:rPr>
        <w:t>24年</w:t>
      </w:r>
      <w:r>
        <w:rPr>
          <w:rFonts w:hint="eastAsia" w:ascii="宋体" w:hAnsi="宋体"/>
          <w:color w:val="000000"/>
          <w:sz w:val="30"/>
          <w:szCs w:val="30"/>
          <w:lang w:val="en-US" w:eastAsia="zh-CN"/>
        </w:rPr>
        <w:t>6</w:t>
      </w:r>
      <w:r>
        <w:rPr>
          <w:rFonts w:hint="eastAsia" w:ascii="宋体" w:hAnsi="宋体" w:eastAsia="宋体"/>
          <w:color w:val="000000"/>
          <w:sz w:val="30"/>
          <w:szCs w:val="30"/>
        </w:rPr>
        <w:t>月</w:t>
      </w:r>
      <w:r>
        <w:rPr>
          <w:rFonts w:hint="eastAsia" w:ascii="宋体" w:hAnsi="宋体"/>
          <w:color w:val="000000"/>
          <w:sz w:val="30"/>
          <w:szCs w:val="30"/>
          <w:lang w:val="en-US" w:eastAsia="zh-CN"/>
        </w:rPr>
        <w:t>2</w:t>
      </w:r>
      <w:r>
        <w:rPr>
          <w:rFonts w:hint="eastAsia" w:ascii="宋体" w:hAnsi="宋体" w:eastAsia="宋体"/>
          <w:color w:val="000000"/>
          <w:sz w:val="30"/>
          <w:szCs w:val="30"/>
        </w:rPr>
        <w:t>日</w:t>
      </w:r>
    </w:p>
    <w:p w14:paraId="6AB8B53D">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500" w:lineRule="exact"/>
        <w:ind w:firstLine="0" w:firstLineChars="0"/>
        <w:jc w:val="left"/>
        <w:textAlignment w:val="auto"/>
        <w:rPr>
          <w:rFonts w:hint="eastAsia"/>
          <w:color w:val="000000"/>
          <w:sz w:val="30"/>
          <w:szCs w:val="30"/>
        </w:rPr>
      </w:pPr>
      <w:r>
        <w:rPr>
          <w:sz w:val="30"/>
        </w:rPr>
        <mc:AlternateContent>
          <mc:Choice Requires="wps">
            <w:drawing>
              <wp:inline distT="0" distB="0" distL="114300" distR="114300">
                <wp:extent cx="5283835" cy="16510"/>
                <wp:effectExtent l="0" t="0" r="0" b="0"/>
                <wp:docPr id="3" name="直接连接符 3"/>
                <wp:cNvGraphicFramePr/>
                <a:graphic xmlns:a="http://schemas.openxmlformats.org/drawingml/2006/main">
                  <a:graphicData uri="http://schemas.microsoft.com/office/word/2010/wordprocessingShape">
                    <wps:wsp>
                      <wps:cNvCnPr/>
                      <wps:spPr>
                        <a:xfrm flipV="1">
                          <a:off x="1143000" y="4100195"/>
                          <a:ext cx="5283835" cy="1651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flip:y;height:1.3pt;width:416.05pt;" filled="f" stroked="t" coordsize="21600,21600" o:gfxdata="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9HTJtQAAAADAQAADwAAAAAAAAABACAAAAAi&#10;AAAAZHJzL2Rvd25yZXYueG1sUEsBAhQAFAAAAAgAh07iQARaFIcOAgAA/wMAAA4AAAAAAAAAAQAg&#10;AAAAIwEAAGRycy9lMm9Eb2MueG1sUEsFBgAAAAAGAAYAWQEAAKMFAAAAAA==&#10;">
                <v:fill on="f" focussize="0,0"/>
                <v:stroke weight="1.5pt" color="#FF0000" joinstyle="round"/>
                <v:imagedata o:title=""/>
                <o:lock v:ext="edit" aspectratio="f"/>
                <w10:wrap type="none"/>
                <w10:anchorlock/>
              </v:line>
            </w:pict>
          </mc:Fallback>
        </mc:AlternateContent>
      </w:r>
    </w:p>
    <w:p w14:paraId="5BE9593E">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left="0" w:leftChars="0" w:firstLine="723" w:firstLineChars="300"/>
        <w:jc w:val="left"/>
        <w:textAlignment w:val="auto"/>
        <w:rPr>
          <w:rFonts w:hint="eastAsia" w:ascii="黑体" w:eastAsia="黑体"/>
          <w:color w:val="000000"/>
          <w:sz w:val="24"/>
          <w:lang w:eastAsia="zh-CN"/>
        </w:rPr>
      </w:pP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r>
        <w:rPr>
          <w:rFonts w:hint="eastAsia" w:ascii="黑体" w:eastAsia="黑体"/>
          <w:color w:val="000000"/>
          <w:sz w:val="24"/>
          <w:lang w:eastAsia="zh-CN"/>
        </w:rPr>
        <w:t>。</w:t>
      </w:r>
    </w:p>
    <w:p w14:paraId="79059762">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firstLine="720" w:firstLineChars="300"/>
        <w:jc w:val="left"/>
        <w:textAlignment w:val="auto"/>
        <w:rPr>
          <w:rFonts w:hint="eastAsia" w:ascii="黑体" w:eastAsia="黑体"/>
          <w:color w:val="000000"/>
          <w:sz w:val="24"/>
          <w:lang w:eastAsia="zh-CN"/>
        </w:rPr>
      </w:pPr>
      <w:r>
        <w:rPr>
          <w:rFonts w:hint="eastAsia" w:ascii="黑体" w:eastAsia="黑体"/>
          <w:color w:val="000000"/>
          <w:sz w:val="24"/>
          <w:lang w:eastAsia="zh-CN"/>
        </w:rPr>
        <w:t>我们欢迎各位读者提出宝贵意见和建议，并提供有关评建工作的信息。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A9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B12311">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游戏产业学院虚拟现实技术专业与福州柒零叁文化传媒有限公司签署校企合作协议暨校外实习实训基地授牌</w:t>
            </w:r>
          </w:p>
          <w:p w14:paraId="4481985B">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我校赴福建商学院交流学习</w:t>
            </w:r>
            <w:bookmarkStart w:id="0" w:name="_GoBack"/>
            <w:bookmarkEnd w:id="0"/>
          </w:p>
          <w:p w14:paraId="2A87D80C">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福州软件职业技术学院象雄战队斩获第十届王者荣耀高校联赛总决赛全国总冠军</w:t>
            </w:r>
          </w:p>
        </w:tc>
      </w:tr>
    </w:tbl>
    <w:p w14:paraId="67B6385B">
      <w:pPr>
        <w:sectPr>
          <w:pgSz w:w="11906" w:h="16838"/>
          <w:pgMar w:top="1440" w:right="1800" w:bottom="1440" w:left="1800" w:header="851" w:footer="992" w:gutter="0"/>
          <w:cols w:space="425" w:num="1"/>
          <w:docGrid w:type="lines" w:linePitch="312" w:charSpace="0"/>
        </w:sectPr>
      </w:pPr>
    </w:p>
    <w:p w14:paraId="598509D7">
      <w:pPr>
        <w:keepNext w:val="0"/>
        <w:keepLines w:val="0"/>
        <w:widowControl/>
        <w:suppressLineNumbers w:val="0"/>
        <w:shd w:val="clear" w:fill="FFFFFF"/>
        <w:ind w:left="0" w:leftChars="0" w:firstLine="0" w:firstLineChars="0"/>
        <w:jc w:val="center"/>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游戏产业学院虚拟现实技术专业与福州柒零叁文化传媒有限公司签署校企合作协议暨校外实习实训基地授牌</w:t>
      </w:r>
    </w:p>
    <w:p w14:paraId="18CBEE6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76"/>
        <w:rPr>
          <w:rFonts w:hint="eastAsia" w:ascii="微软雅黑" w:hAnsi="微软雅黑" w:eastAsia="微软雅黑" w:cs="微软雅黑"/>
          <w:i w:val="0"/>
          <w:iCs w:val="0"/>
          <w:caps w:val="0"/>
          <w:color w:val="212529"/>
          <w:spacing w:val="0"/>
          <w:shd w:val="clear" w:fill="FFFFFF"/>
        </w:rPr>
      </w:pPr>
    </w:p>
    <w:p w14:paraId="22BF39D3">
      <w:pPr>
        <w:pStyle w:val="3"/>
        <w:bidi w:val="0"/>
      </w:pPr>
      <w:r>
        <w:rPr>
          <w:rFonts w:hint="eastAsia"/>
        </w:rPr>
        <w:t>为推动产教融合，产学研合作共建，进一步开拓就业渠道和就业岗位，扎实推进2025届毕业生就业工作。5月17日下午，游戏产业学院与福州柒零叁文化传媒有限公司举行签署校企合作协议暨校外实习实训基地授牌仪式。游戏产业学院院长兼党总支书记李榕玲、就业工作处副处长黄钊、实习实训管理中心主任郑丹、虚拟现实技术教研室主任吴建美，虚拟专业骨干教师王昕妍、邓奕菲与企业项目总监檀曦、企业项目组长林燕、场景组长刘康、场景组长尤昌兴、蓝图组长张勰、动作组长赵越等参加了此次仪式。</w:t>
      </w:r>
    </w:p>
    <w:p w14:paraId="326B06E6">
      <w:pPr>
        <w:pStyle w:val="3"/>
        <w:bidi w:val="0"/>
        <w:ind w:left="0" w:leftChars="0" w:firstLine="0" w:firstLineChars="0"/>
        <w:jc w:val="center"/>
        <w:rPr>
          <w:rFonts w:hint="eastAsia"/>
        </w:rPr>
      </w:pPr>
      <w:r>
        <w:rPr>
          <w:rFonts w:hint="eastAsia"/>
        </w:rPr>
        <w:drawing>
          <wp:inline distT="0" distB="0" distL="114300" distR="114300">
            <wp:extent cx="4319905" cy="3239770"/>
            <wp:effectExtent l="0" t="0" r="8255" b="6350"/>
            <wp:docPr id="8"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jpg"/>
                    <pic:cNvPicPr>
                      <a:picLocks noChangeAspect="1"/>
                    </pic:cNvPicPr>
                  </pic:nvPicPr>
                  <pic:blipFill>
                    <a:blip r:embed="rId7"/>
                    <a:stretch>
                      <a:fillRect/>
                    </a:stretch>
                  </pic:blipFill>
                  <pic:spPr>
                    <a:xfrm>
                      <a:off x="0" y="0"/>
                      <a:ext cx="4319905" cy="3239770"/>
                    </a:xfrm>
                    <a:prstGeom prst="rect">
                      <a:avLst/>
                    </a:prstGeom>
                    <a:noFill/>
                    <a:ln w="9525">
                      <a:noFill/>
                    </a:ln>
                  </pic:spPr>
                </pic:pic>
              </a:graphicData>
            </a:graphic>
          </wp:inline>
        </w:drawing>
      </w:r>
    </w:p>
    <w:p w14:paraId="0815C3BF">
      <w:pPr>
        <w:pStyle w:val="3"/>
        <w:bidi w:val="0"/>
        <w:rPr>
          <w:rFonts w:hint="eastAsia"/>
        </w:rPr>
      </w:pPr>
      <w:r>
        <w:rPr>
          <w:rFonts w:hint="eastAsia"/>
        </w:rPr>
        <w:t>签约仪式前，校企双方围绕推动虚拟现实技术专业的人才培养、校企课程体系建设与开发、学生实习实训及师资培训等展开进一步的洽谈。李榕玲院长在会上表示，校外实训基地的建立，将为虚拟现实技术专业的学生提供更加贴近VR行业的实践机会，促进VR技能的提升和综合素质的提高。同时，也为企业输送优秀人才、提升企业核心竞争力提供了有力的支持。这种产教融合的协同育人模式，将实现教育链与产业链的深度融合，为推动地方经济发展、促进产业升级发挥积极作用。</w:t>
      </w:r>
    </w:p>
    <w:p w14:paraId="1CE6C6A0">
      <w:pPr>
        <w:pStyle w:val="3"/>
        <w:bidi w:val="0"/>
        <w:ind w:left="0" w:leftChars="0" w:firstLine="0" w:firstLineChars="0"/>
        <w:jc w:val="center"/>
        <w:rPr>
          <w:rFonts w:hint="eastAsia"/>
        </w:rPr>
      </w:pPr>
      <w:r>
        <w:rPr>
          <w:rFonts w:hint="eastAsia"/>
        </w:rPr>
        <w:drawing>
          <wp:inline distT="0" distB="0" distL="114300" distR="114300">
            <wp:extent cx="4319905" cy="3239770"/>
            <wp:effectExtent l="0" t="0" r="8255" b="6350"/>
            <wp:docPr id="2"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jpg"/>
                    <pic:cNvPicPr>
                      <a:picLocks noChangeAspect="1"/>
                    </pic:cNvPicPr>
                  </pic:nvPicPr>
                  <pic:blipFill>
                    <a:blip r:embed="rId8"/>
                    <a:stretch>
                      <a:fillRect/>
                    </a:stretch>
                  </pic:blipFill>
                  <pic:spPr>
                    <a:xfrm>
                      <a:off x="0" y="0"/>
                      <a:ext cx="4319905" cy="3239770"/>
                    </a:xfrm>
                    <a:prstGeom prst="rect">
                      <a:avLst/>
                    </a:prstGeom>
                    <a:noFill/>
                    <a:ln w="9525">
                      <a:noFill/>
                    </a:ln>
                  </pic:spPr>
                </pic:pic>
              </a:graphicData>
            </a:graphic>
          </wp:inline>
        </w:drawing>
      </w:r>
    </w:p>
    <w:p w14:paraId="0CF0DC14">
      <w:pPr>
        <w:pStyle w:val="3"/>
        <w:bidi w:val="0"/>
        <w:ind w:left="0" w:leftChars="0" w:firstLine="0" w:firstLineChars="0"/>
        <w:jc w:val="center"/>
        <w:rPr>
          <w:rFonts w:hint="eastAsia"/>
        </w:rPr>
      </w:pPr>
      <w:r>
        <w:rPr>
          <w:rFonts w:hint="eastAsia"/>
        </w:rPr>
        <w:drawing>
          <wp:inline distT="0" distB="0" distL="114300" distR="114300">
            <wp:extent cx="4319905" cy="3239770"/>
            <wp:effectExtent l="0" t="0" r="8255" b="635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jpg"/>
                    <pic:cNvPicPr>
                      <a:picLocks noChangeAspect="1"/>
                    </pic:cNvPicPr>
                  </pic:nvPicPr>
                  <pic:blipFill>
                    <a:blip r:embed="rId9"/>
                    <a:stretch>
                      <a:fillRect/>
                    </a:stretch>
                  </pic:blipFill>
                  <pic:spPr>
                    <a:xfrm>
                      <a:off x="0" y="0"/>
                      <a:ext cx="4319905" cy="3239770"/>
                    </a:xfrm>
                    <a:prstGeom prst="rect">
                      <a:avLst/>
                    </a:prstGeom>
                    <a:noFill/>
                    <a:ln w="9525">
                      <a:noFill/>
                    </a:ln>
                  </pic:spPr>
                </pic:pic>
              </a:graphicData>
            </a:graphic>
          </wp:inline>
        </w:drawing>
      </w:r>
    </w:p>
    <w:p w14:paraId="0B2740BC">
      <w:pPr>
        <w:pStyle w:val="3"/>
        <w:bidi w:val="0"/>
        <w:rPr>
          <w:rFonts w:hint="eastAsia"/>
        </w:rPr>
      </w:pPr>
      <w:r>
        <w:rPr>
          <w:rFonts w:hint="eastAsia"/>
        </w:rPr>
        <w:t>座谈会结束后，本着“优势互补，互利合作，共同发展”的原则，以深化校企合作，促进产业经济发展为契机，坚定履行高水平科技自立自强的责任使命，开展产教深度合作，校企联合育人。游戏产业学院与福州柒零叁文化传媒有限公司签署校企合作协议，并举行校外实习实训基地的授牌仪式。</w:t>
      </w:r>
    </w:p>
    <w:p w14:paraId="6E91D3FD">
      <w:pPr>
        <w:pStyle w:val="3"/>
        <w:bidi w:val="0"/>
        <w:ind w:left="0" w:leftChars="0" w:firstLine="0" w:firstLineChars="0"/>
        <w:jc w:val="center"/>
        <w:rPr>
          <w:rFonts w:hint="eastAsia"/>
        </w:rPr>
      </w:pPr>
      <w:r>
        <w:rPr>
          <w:rFonts w:hint="eastAsia"/>
        </w:rPr>
        <w:drawing>
          <wp:inline distT="0" distB="0" distL="114300" distR="114300">
            <wp:extent cx="4319905" cy="2776220"/>
            <wp:effectExtent l="0" t="0" r="8255" b="12700"/>
            <wp:docPr id="5"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jpg"/>
                    <pic:cNvPicPr>
                      <a:picLocks noChangeAspect="1"/>
                    </pic:cNvPicPr>
                  </pic:nvPicPr>
                  <pic:blipFill>
                    <a:blip r:embed="rId10"/>
                    <a:stretch>
                      <a:fillRect/>
                    </a:stretch>
                  </pic:blipFill>
                  <pic:spPr>
                    <a:xfrm>
                      <a:off x="0" y="0"/>
                      <a:ext cx="4319905" cy="2776220"/>
                    </a:xfrm>
                    <a:prstGeom prst="rect">
                      <a:avLst/>
                    </a:prstGeom>
                    <a:noFill/>
                    <a:ln w="9525">
                      <a:noFill/>
                    </a:ln>
                  </pic:spPr>
                </pic:pic>
              </a:graphicData>
            </a:graphic>
          </wp:inline>
        </w:drawing>
      </w:r>
    </w:p>
    <w:p w14:paraId="3717DE5D">
      <w:pPr>
        <w:pStyle w:val="3"/>
        <w:bidi w:val="0"/>
        <w:ind w:left="0" w:leftChars="0" w:firstLine="0" w:firstLineChars="0"/>
        <w:jc w:val="center"/>
        <w:rPr>
          <w:rFonts w:hint="eastAsia"/>
        </w:rPr>
      </w:pPr>
      <w:r>
        <w:rPr>
          <w:rFonts w:hint="eastAsia"/>
        </w:rPr>
        <w:drawing>
          <wp:inline distT="0" distB="0" distL="114300" distR="114300">
            <wp:extent cx="4319905" cy="2432050"/>
            <wp:effectExtent l="0" t="0" r="8255" b="6350"/>
            <wp:docPr id="7" name="图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5.jpg"/>
                    <pic:cNvPicPr>
                      <a:picLocks noChangeAspect="1"/>
                    </pic:cNvPicPr>
                  </pic:nvPicPr>
                  <pic:blipFill>
                    <a:blip r:embed="rId11"/>
                    <a:stretch>
                      <a:fillRect/>
                    </a:stretch>
                  </pic:blipFill>
                  <pic:spPr>
                    <a:xfrm>
                      <a:off x="0" y="0"/>
                      <a:ext cx="4319905" cy="2432050"/>
                    </a:xfrm>
                    <a:prstGeom prst="rect">
                      <a:avLst/>
                    </a:prstGeom>
                    <a:noFill/>
                    <a:ln w="9525">
                      <a:noFill/>
                    </a:ln>
                  </pic:spPr>
                </pic:pic>
              </a:graphicData>
            </a:graphic>
          </wp:inline>
        </w:drawing>
      </w:r>
    </w:p>
    <w:p w14:paraId="1D3DF395">
      <w:pPr>
        <w:pStyle w:val="3"/>
        <w:bidi w:val="0"/>
        <w:rPr>
          <w:rFonts w:hint="eastAsia"/>
        </w:rPr>
      </w:pPr>
      <w:r>
        <w:rPr>
          <w:rFonts w:hint="eastAsia"/>
        </w:rPr>
        <w:t>此次签约仪式，拉开了双方交流合作的序幕，双方一致表示将继续推进产学研合作共建，围绕虚拟现实技术人才培养、专业建设取长补短，通过校企合作的方式，促进教育链、人才链与产业链、创新链的深度融合、有机衔接，推动虚拟现实技术专业的人才培养改革创新，为职业教育高质量发展贡献更大力量。</w:t>
      </w:r>
    </w:p>
    <w:p w14:paraId="38F25808">
      <w:pPr>
        <w:pStyle w:val="3"/>
        <w:bidi w:val="0"/>
        <w:ind w:left="0" w:leftChars="0" w:firstLine="0" w:firstLineChars="0"/>
        <w:jc w:val="center"/>
        <w:rPr>
          <w:rFonts w:hint="eastAsia"/>
        </w:rPr>
      </w:pPr>
      <w:r>
        <w:rPr>
          <w:rFonts w:hint="eastAsia"/>
        </w:rPr>
        <w:drawing>
          <wp:inline distT="0" distB="0" distL="114300" distR="114300">
            <wp:extent cx="4319905" cy="2432050"/>
            <wp:effectExtent l="0" t="0" r="8255" b="6350"/>
            <wp:docPr id="6" name="图片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jpg"/>
                    <pic:cNvPicPr>
                      <a:picLocks noChangeAspect="1"/>
                    </pic:cNvPicPr>
                  </pic:nvPicPr>
                  <pic:blipFill>
                    <a:blip r:embed="rId12"/>
                    <a:stretch>
                      <a:fillRect/>
                    </a:stretch>
                  </pic:blipFill>
                  <pic:spPr>
                    <a:xfrm>
                      <a:off x="0" y="0"/>
                      <a:ext cx="4319905" cy="2432050"/>
                    </a:xfrm>
                    <a:prstGeom prst="rect">
                      <a:avLst/>
                    </a:prstGeom>
                    <a:noFill/>
                    <a:ln w="9525">
                      <a:noFill/>
                    </a:ln>
                  </pic:spPr>
                </pic:pic>
              </a:graphicData>
            </a:graphic>
          </wp:inline>
        </w:drawing>
      </w:r>
    </w:p>
    <w:p w14:paraId="5A1C5BE2">
      <w:pPr>
        <w:pStyle w:val="3"/>
        <w:bidi w:val="0"/>
        <w:rPr>
          <w:rFonts w:hint="eastAsia"/>
        </w:rPr>
      </w:pPr>
    </w:p>
    <w:p w14:paraId="18A7C598">
      <w:pPr>
        <w:pStyle w:val="2"/>
        <w:ind w:left="0" w:leftChars="0" w:firstLine="0" w:firstLineChars="0"/>
        <w:rPr>
          <w:rFonts w:hint="eastAsia"/>
        </w:rPr>
      </w:pPr>
    </w:p>
    <w:p w14:paraId="2530BF9A">
      <w:pPr>
        <w:pStyle w:val="3"/>
        <w:bidi w:val="0"/>
        <w:ind w:left="0" w:leftChars="0" w:firstLine="0" w:firstLineChars="0"/>
        <w:jc w:val="center"/>
        <w:rPr>
          <w:rFonts w:hint="eastAsia"/>
          <w:b/>
          <w:bCs/>
        </w:rPr>
      </w:pPr>
      <w:r>
        <w:rPr>
          <w:rFonts w:hint="eastAsia"/>
          <w:b/>
          <w:bCs/>
        </w:rPr>
        <w:t>我校赴福建商学院交流学习</w:t>
      </w:r>
    </w:p>
    <w:p w14:paraId="46E0D8ED">
      <w:pPr>
        <w:pStyle w:val="3"/>
        <w:bidi w:val="0"/>
        <w:rPr>
          <w:rFonts w:hint="eastAsia"/>
        </w:rPr>
      </w:pPr>
    </w:p>
    <w:p w14:paraId="3F099809">
      <w:pPr>
        <w:pStyle w:val="3"/>
        <w:bidi w:val="0"/>
        <w:rPr>
          <w:rFonts w:hint="eastAsia"/>
        </w:rPr>
      </w:pPr>
      <w:r>
        <w:rPr>
          <w:rFonts w:hint="eastAsia"/>
        </w:rPr>
        <w:t>为进一步提升我校学生工作管理服务效能，汲取兄弟高校有益经验做法。5月30日，学校党委副书记林艺勇一行15人赴福建商学院开展交流学习。</w:t>
      </w:r>
    </w:p>
    <w:p w14:paraId="18B20BCD">
      <w:pPr>
        <w:pStyle w:val="3"/>
        <w:bidi w:val="0"/>
        <w:ind w:left="0" w:leftChars="0" w:firstLine="0" w:firstLineChars="0"/>
        <w:jc w:val="center"/>
        <w:rPr>
          <w:rFonts w:hint="eastAsia"/>
        </w:rPr>
      </w:pPr>
      <w:r>
        <w:drawing>
          <wp:inline distT="0" distB="0" distL="114300" distR="114300">
            <wp:extent cx="4091305" cy="2722880"/>
            <wp:effectExtent l="0" t="0" r="8255" b="508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tretch>
                      <a:fillRect/>
                    </a:stretch>
                  </pic:blipFill>
                  <pic:spPr>
                    <a:xfrm>
                      <a:off x="0" y="0"/>
                      <a:ext cx="4091305" cy="2722880"/>
                    </a:xfrm>
                    <a:prstGeom prst="rect">
                      <a:avLst/>
                    </a:prstGeom>
                    <a:noFill/>
                    <a:ln>
                      <a:noFill/>
                    </a:ln>
                  </pic:spPr>
                </pic:pic>
              </a:graphicData>
            </a:graphic>
          </wp:inline>
        </w:drawing>
      </w:r>
    </w:p>
    <w:p w14:paraId="242218EC">
      <w:pPr>
        <w:pStyle w:val="3"/>
        <w:bidi w:val="0"/>
        <w:ind w:left="0" w:leftChars="0" w:firstLine="560" w:firstLineChars="200"/>
        <w:rPr>
          <w:rFonts w:hint="eastAsia"/>
        </w:rPr>
      </w:pPr>
      <w:r>
        <w:rPr>
          <w:rFonts w:hint="eastAsia"/>
        </w:rPr>
        <w:t>会前，学习交流团一行在福建商学院学生工作部（处）部长林文聪的带领下，先后参观了“福商创谷”、福商艺苑、心理健康中心等地</w:t>
      </w:r>
    </w:p>
    <w:p w14:paraId="47CE5411">
      <w:pPr>
        <w:pStyle w:val="3"/>
        <w:bidi w:val="0"/>
        <w:ind w:left="0" w:leftChars="0" w:firstLine="0" w:firstLineChars="0"/>
        <w:jc w:val="center"/>
        <w:rPr>
          <w:rFonts w:hint="eastAsia"/>
        </w:rPr>
      </w:pPr>
      <w:r>
        <w:drawing>
          <wp:inline distT="0" distB="0" distL="114300" distR="114300">
            <wp:extent cx="4319905" cy="2903220"/>
            <wp:effectExtent l="0" t="0" r="8255" b="762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4319905" cy="2903220"/>
                    </a:xfrm>
                    <a:prstGeom prst="rect">
                      <a:avLst/>
                    </a:prstGeom>
                    <a:noFill/>
                    <a:ln>
                      <a:noFill/>
                    </a:ln>
                  </pic:spPr>
                </pic:pic>
              </a:graphicData>
            </a:graphic>
          </wp:inline>
        </w:drawing>
      </w:r>
    </w:p>
    <w:p w14:paraId="2070E71A">
      <w:pPr>
        <w:pStyle w:val="3"/>
        <w:bidi w:val="0"/>
        <w:ind w:left="0" w:leftChars="0" w:firstLine="0" w:firstLineChars="0"/>
        <w:jc w:val="center"/>
        <w:rPr>
          <w:rFonts w:hint="eastAsia"/>
        </w:rPr>
      </w:pPr>
      <w:r>
        <w:rPr>
          <w:rFonts w:hint="eastAsia"/>
        </w:rPr>
        <w:t>座谈交流会现场</w:t>
      </w:r>
    </w:p>
    <w:p w14:paraId="7794BF8A">
      <w:pPr>
        <w:pStyle w:val="3"/>
        <w:bidi w:val="0"/>
        <w:ind w:left="0" w:leftChars="0" w:firstLine="0" w:firstLineChars="0"/>
        <w:rPr>
          <w:rFonts w:hint="eastAsia"/>
        </w:rPr>
      </w:pPr>
      <w:r>
        <w:drawing>
          <wp:inline distT="0" distB="0" distL="114300" distR="114300">
            <wp:extent cx="5273040" cy="1724025"/>
            <wp:effectExtent l="0" t="0" r="0" b="1333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5"/>
                    <a:stretch>
                      <a:fillRect/>
                    </a:stretch>
                  </pic:blipFill>
                  <pic:spPr>
                    <a:xfrm>
                      <a:off x="0" y="0"/>
                      <a:ext cx="5273040" cy="1724025"/>
                    </a:xfrm>
                    <a:prstGeom prst="rect">
                      <a:avLst/>
                    </a:prstGeom>
                    <a:noFill/>
                    <a:ln>
                      <a:noFill/>
                    </a:ln>
                  </pic:spPr>
                </pic:pic>
              </a:graphicData>
            </a:graphic>
          </wp:inline>
        </w:drawing>
      </w:r>
    </w:p>
    <w:p w14:paraId="6D76BAC8">
      <w:pPr>
        <w:pStyle w:val="3"/>
        <w:bidi w:val="0"/>
        <w:ind w:left="0" w:leftChars="0" w:firstLine="560" w:firstLineChars="200"/>
        <w:rPr>
          <w:rFonts w:hint="eastAsia"/>
        </w:rPr>
      </w:pPr>
      <w:r>
        <w:rPr>
          <w:rFonts w:hint="eastAsia"/>
        </w:rPr>
        <w:t>在座谈交流会上，林文聪部长对我校一行人的到来表示热烈欢迎。双方就学生培养路径、党建工作亮点及成效、“一站式”学生社区建设、毕业生就业创业、辅导员队伍建设等方面进行深入交流与热烈探讨，互学互鉴，为今后更好地开展思政育人工作提供启发。</w:t>
      </w:r>
    </w:p>
    <w:p w14:paraId="69D6301E">
      <w:pPr>
        <w:pStyle w:val="3"/>
        <w:bidi w:val="0"/>
        <w:ind w:left="0" w:leftChars="0" w:firstLine="0" w:firstLineChars="0"/>
        <w:jc w:val="center"/>
        <w:rPr>
          <w:rFonts w:hint="eastAsia"/>
        </w:rPr>
      </w:pPr>
      <w:r>
        <w:drawing>
          <wp:inline distT="0" distB="0" distL="114300" distR="114300">
            <wp:extent cx="4319905" cy="2842260"/>
            <wp:effectExtent l="0" t="0" r="8255"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4319905" cy="2842260"/>
                    </a:xfrm>
                    <a:prstGeom prst="rect">
                      <a:avLst/>
                    </a:prstGeom>
                    <a:noFill/>
                    <a:ln>
                      <a:noFill/>
                    </a:ln>
                  </pic:spPr>
                </pic:pic>
              </a:graphicData>
            </a:graphic>
          </wp:inline>
        </w:drawing>
      </w:r>
    </w:p>
    <w:p w14:paraId="2EBB63A9">
      <w:pPr>
        <w:pStyle w:val="3"/>
        <w:bidi w:val="0"/>
        <w:rPr>
          <w:rFonts w:hint="eastAsia"/>
        </w:rPr>
      </w:pPr>
      <w:r>
        <w:rPr>
          <w:rFonts w:hint="eastAsia"/>
        </w:rPr>
        <w:t>本次学习交流是深入学习习近平新时代中国特色社会主义思想，深化“三全育人”模式，推动学生工作走深走实的具体体现。通过学习借鉴兄弟院校在开展学生工作中的经验和有效做法，为我校深入开展大学生思想政治教育工作开拓了思路，有利于助推我校育人工作向高水平、高质量方向发展。</w:t>
      </w:r>
    </w:p>
    <w:p w14:paraId="6D6EC868">
      <w:pPr>
        <w:pStyle w:val="3"/>
        <w:bidi w:val="0"/>
        <w:rPr>
          <w:rFonts w:hint="eastAsia"/>
        </w:rPr>
      </w:pPr>
    </w:p>
    <w:p w14:paraId="7F468505">
      <w:pPr>
        <w:rPr>
          <w:rFonts w:hint="eastAsia"/>
        </w:rPr>
      </w:pPr>
    </w:p>
    <w:p w14:paraId="4E54E0B7">
      <w:pPr>
        <w:pStyle w:val="3"/>
        <w:bidi w:val="0"/>
        <w:ind w:left="0" w:leftChars="0" w:firstLine="0" w:firstLineChars="0"/>
        <w:jc w:val="center"/>
        <w:rPr>
          <w:rFonts w:hint="eastAsia"/>
          <w:b/>
          <w:bCs/>
        </w:rPr>
      </w:pPr>
      <w:r>
        <w:rPr>
          <w:rFonts w:hint="eastAsia"/>
          <w:b/>
          <w:bCs/>
        </w:rPr>
        <w:t>福州软件职业技术学院象雄战队斩获第十届王者荣耀高校联赛总决赛全国总冠军</w:t>
      </w:r>
    </w:p>
    <w:p w14:paraId="6108E515">
      <w:pPr>
        <w:pStyle w:val="3"/>
        <w:bidi w:val="0"/>
        <w:rPr>
          <w:rFonts w:hint="eastAsia"/>
        </w:rPr>
      </w:pPr>
    </w:p>
    <w:p w14:paraId="112FBB6B">
      <w:pPr>
        <w:pStyle w:val="3"/>
        <w:bidi w:val="0"/>
      </w:pPr>
      <w:r>
        <w:rPr>
          <w:rFonts w:hint="eastAsia"/>
        </w:rPr>
        <w:t>近日，备受瞩目的第十届王者荣耀高校联赛总决赛圆满落幕。福州软件职业技术学院象雄战队凭借出色的战术执行和默契的团队配合，以3：0战胜老牌劲旅湖南信息学院Xxy战队，成功捧起全国总冠军的荣耀金杯。</w:t>
      </w:r>
    </w:p>
    <w:p w14:paraId="2F2DE68D">
      <w:pPr>
        <w:pStyle w:val="3"/>
        <w:bidi w:val="0"/>
        <w:rPr>
          <w:rFonts w:hint="eastAsia"/>
        </w:rPr>
      </w:pPr>
      <w:r>
        <w:rPr>
          <w:rFonts w:hint="eastAsia"/>
        </w:rPr>
        <w:drawing>
          <wp:inline distT="0" distB="0" distL="114300" distR="114300">
            <wp:extent cx="4319905" cy="2879725"/>
            <wp:effectExtent l="0" t="0" r="8255" b="635"/>
            <wp:docPr id="24" name="图片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1.jpg"/>
                    <pic:cNvPicPr>
                      <a:picLocks noChangeAspect="1"/>
                    </pic:cNvPicPr>
                  </pic:nvPicPr>
                  <pic:blipFill>
                    <a:blip r:embed="rId17"/>
                    <a:stretch>
                      <a:fillRect/>
                    </a:stretch>
                  </pic:blipFill>
                  <pic:spPr>
                    <a:xfrm>
                      <a:off x="0" y="0"/>
                      <a:ext cx="4319905" cy="2879725"/>
                    </a:xfrm>
                    <a:prstGeom prst="rect">
                      <a:avLst/>
                    </a:prstGeom>
                    <a:noFill/>
                    <a:ln w="9525">
                      <a:noFill/>
                    </a:ln>
                  </pic:spPr>
                </pic:pic>
              </a:graphicData>
            </a:graphic>
          </wp:inline>
        </w:drawing>
      </w:r>
    </w:p>
    <w:p w14:paraId="4E748938">
      <w:pPr>
        <w:pStyle w:val="3"/>
        <w:bidi w:val="0"/>
        <w:rPr>
          <w:rFonts w:hint="eastAsia"/>
        </w:rPr>
      </w:pPr>
      <w:r>
        <w:rPr>
          <w:rFonts w:hint="eastAsia"/>
        </w:rPr>
        <w:t>此次总决赛于5月31日至6月2日举行，来自全国各地的八支顶尖战队齐聚一堂，共同角逐高校电竞的最高荣誉。在为期三天的比赛中，福州软件职业技术学院象雄战队展现出了超凡的实力和出色的竞技状态，他们凭借对游戏深刻的理解和默契的团队配合，在赛场上屡创佳绩，最终脱颖而出，成为第十届王者荣耀高校联赛的全国总冠军。</w:t>
      </w:r>
    </w:p>
    <w:p w14:paraId="674B7DF6">
      <w:pPr>
        <w:pStyle w:val="3"/>
        <w:bidi w:val="0"/>
        <w:rPr>
          <w:rFonts w:hint="eastAsia"/>
        </w:rPr>
      </w:pPr>
      <w:r>
        <w:rPr>
          <w:rFonts w:hint="eastAsia"/>
        </w:rPr>
        <w:drawing>
          <wp:inline distT="0" distB="0" distL="114300" distR="114300">
            <wp:extent cx="4319905" cy="2879725"/>
            <wp:effectExtent l="0" t="0" r="8255" b="635"/>
            <wp:docPr id="21"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2.jpg"/>
                    <pic:cNvPicPr>
                      <a:picLocks noChangeAspect="1"/>
                    </pic:cNvPicPr>
                  </pic:nvPicPr>
                  <pic:blipFill>
                    <a:blip r:embed="rId18"/>
                    <a:stretch>
                      <a:fillRect/>
                    </a:stretch>
                  </pic:blipFill>
                  <pic:spPr>
                    <a:xfrm>
                      <a:off x="0" y="0"/>
                      <a:ext cx="4319905" cy="2879725"/>
                    </a:xfrm>
                    <a:prstGeom prst="rect">
                      <a:avLst/>
                    </a:prstGeom>
                    <a:noFill/>
                    <a:ln w="9525">
                      <a:noFill/>
                    </a:ln>
                  </pic:spPr>
                </pic:pic>
              </a:graphicData>
            </a:graphic>
          </wp:inline>
        </w:drawing>
      </w:r>
    </w:p>
    <w:p w14:paraId="79D3693C">
      <w:pPr>
        <w:pStyle w:val="3"/>
        <w:bidi w:val="0"/>
        <w:rPr>
          <w:rFonts w:hint="eastAsia"/>
        </w:rPr>
      </w:pPr>
      <w:r>
        <w:rPr>
          <w:rFonts w:hint="eastAsia"/>
        </w:rPr>
        <w:drawing>
          <wp:inline distT="0" distB="0" distL="114300" distR="114300">
            <wp:extent cx="4319905" cy="2879725"/>
            <wp:effectExtent l="0" t="0" r="8255" b="635"/>
            <wp:docPr id="23" name="图片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3.jpg"/>
                    <pic:cNvPicPr>
                      <a:picLocks noChangeAspect="1"/>
                    </pic:cNvPicPr>
                  </pic:nvPicPr>
                  <pic:blipFill>
                    <a:blip r:embed="rId19"/>
                    <a:stretch>
                      <a:fillRect/>
                    </a:stretch>
                  </pic:blipFill>
                  <pic:spPr>
                    <a:xfrm>
                      <a:off x="0" y="0"/>
                      <a:ext cx="4319905" cy="2879725"/>
                    </a:xfrm>
                    <a:prstGeom prst="rect">
                      <a:avLst/>
                    </a:prstGeom>
                    <a:noFill/>
                    <a:ln w="9525">
                      <a:noFill/>
                    </a:ln>
                  </pic:spPr>
                </pic:pic>
              </a:graphicData>
            </a:graphic>
          </wp:inline>
        </w:drawing>
      </w:r>
    </w:p>
    <w:p w14:paraId="2949102B">
      <w:pPr>
        <w:pStyle w:val="3"/>
        <w:bidi w:val="0"/>
        <w:rPr>
          <w:rFonts w:hint="eastAsia"/>
        </w:rPr>
      </w:pPr>
      <w:r>
        <w:rPr>
          <w:rFonts w:hint="eastAsia"/>
        </w:rPr>
        <w:t>近年来，电竞产业强势崛起，也成为各地发展数字经济的重要抓手，而产教融合是电竞产业健康发展的路径之一。我校与网龙网络公司新成立的象雄电竟俱乐部展开深度合作，为电竞人才培养的可持续发展奠定基础。</w:t>
      </w:r>
    </w:p>
    <w:p w14:paraId="6DA7B799">
      <w:pPr>
        <w:pStyle w:val="3"/>
        <w:bidi w:val="0"/>
        <w:rPr>
          <w:rFonts w:hint="eastAsia"/>
        </w:rPr>
      </w:pPr>
      <w:r>
        <w:rPr>
          <w:rFonts w:hint="eastAsia"/>
          <w:lang w:val="en-US" w:eastAsia="zh-CN"/>
        </w:rPr>
        <w:drawing>
          <wp:inline distT="0" distB="0" distL="114300" distR="114300">
            <wp:extent cx="4319905" cy="2879725"/>
            <wp:effectExtent l="0" t="0" r="8255" b="635"/>
            <wp:docPr id="22" name="图片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4.jpg"/>
                    <pic:cNvPicPr>
                      <a:picLocks noChangeAspect="1"/>
                    </pic:cNvPicPr>
                  </pic:nvPicPr>
                  <pic:blipFill>
                    <a:blip r:embed="rId20"/>
                    <a:stretch>
                      <a:fillRect/>
                    </a:stretch>
                  </pic:blipFill>
                  <pic:spPr>
                    <a:xfrm>
                      <a:off x="0" y="0"/>
                      <a:ext cx="4319905" cy="2879725"/>
                    </a:xfrm>
                    <a:prstGeom prst="rect">
                      <a:avLst/>
                    </a:prstGeom>
                    <a:noFill/>
                    <a:ln w="9525">
                      <a:noFill/>
                    </a:ln>
                  </pic:spPr>
                </pic:pic>
              </a:graphicData>
            </a:graphic>
          </wp:inline>
        </w:drawing>
      </w:r>
    </w:p>
    <w:p w14:paraId="19640BFD">
      <w:pPr>
        <w:pStyle w:val="3"/>
        <w:bidi w:val="0"/>
        <w:rPr>
          <w:rFonts w:hint="eastAsia"/>
        </w:rPr>
      </w:pPr>
      <w:r>
        <w:rPr>
          <w:rFonts w:hint="eastAsia"/>
        </w:rPr>
        <w:t>我校将以此次夺冠为契机，加强“双师共建、分类培养、以赛带训、以赛促创”的电竞人才培养模式构建，继续深化与企业的合作，推进电竞教育的改革与创新，通过优化课程设置、加强实践训练，致力于培养更多具备国际竞争力的电竞人才，助力福州打造“电竞文化之都”。</w:t>
      </w:r>
    </w:p>
    <w:p w14:paraId="59C7720C">
      <w:pPr>
        <w:pStyle w:val="2"/>
        <w:ind w:left="0" w:leftChars="0" w:firstLine="0" w:firstLineChars="0"/>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598F8"/>
    <w:multiLevelType w:val="singleLevel"/>
    <w:tmpl w:val="834598F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ZTllMjkyMWU2NzIzOWM5ZTY4NTBkYjkxNWEwMWEifQ=="/>
  </w:docVars>
  <w:rsids>
    <w:rsidRoot w:val="00000000"/>
    <w:rsid w:val="07610E7C"/>
    <w:rsid w:val="0C6618F0"/>
    <w:rsid w:val="1DA04055"/>
    <w:rsid w:val="29AD27B0"/>
    <w:rsid w:val="2A275984"/>
    <w:rsid w:val="2D684463"/>
    <w:rsid w:val="2F7D490D"/>
    <w:rsid w:val="3E613D17"/>
    <w:rsid w:val="478E770C"/>
    <w:rsid w:val="4DCC4029"/>
    <w:rsid w:val="50DF5195"/>
    <w:rsid w:val="5AF75DE9"/>
    <w:rsid w:val="5E706CA5"/>
    <w:rsid w:val="5F7B63EF"/>
    <w:rsid w:val="5FAD7C85"/>
    <w:rsid w:val="662415EA"/>
    <w:rsid w:val="686554F2"/>
    <w:rsid w:val="6CB174AE"/>
    <w:rsid w:val="6F7A45C3"/>
    <w:rsid w:val="70251252"/>
    <w:rsid w:val="72030BA5"/>
    <w:rsid w:val="723C15B2"/>
    <w:rsid w:val="75295853"/>
    <w:rsid w:val="75940523"/>
    <w:rsid w:val="783D63CB"/>
    <w:rsid w:val="7F4414FC"/>
    <w:rsid w:val="7F812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6"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0"/>
    </w:pPr>
    <w:rPr>
      <w:rFonts w:ascii="Times New Roman" w:hAnsi="Times New Roman"/>
      <w:sz w:val="28"/>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1193</Words>
  <Characters>1208</Characters>
  <Lines>0</Lines>
  <Paragraphs>0</Paragraphs>
  <TotalTime>12</TotalTime>
  <ScaleCrop>false</ScaleCrop>
  <LinksUpToDate>false</LinksUpToDate>
  <CharactersWithSpaces>1224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星卡</cp:lastModifiedBy>
  <dcterms:modified xsi:type="dcterms:W3CDTF">2024-11-08T14:20:26Z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28E37E9F298F4B91B4B71857906870B0_13</vt:lpwstr>
  </property>
</Properties>
</file>