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36510">
      <w:pPr>
        <w:jc w:val="center"/>
        <w:rPr>
          <w:rFonts w:hint="eastAsia" w:ascii="宋体" w:hAnsi="宋体" w:eastAsia="宋体" w:cs="宋体"/>
          <w:b/>
          <w:bCs/>
          <w:i w:val="0"/>
          <w:iCs w:val="0"/>
          <w:caps w:val="0"/>
          <w:spacing w:val="4"/>
          <w:kern w:val="44"/>
          <w:sz w:val="32"/>
          <w:szCs w:val="32"/>
          <w:shd w:val="clear" w:fill="FFFFFF"/>
          <w:lang w:val="en-US" w:eastAsia="zh-CN" w:bidi="ar"/>
        </w:rPr>
      </w:pPr>
      <w:r>
        <w:rPr>
          <w:rFonts w:hint="eastAsia" w:ascii="宋体" w:hAnsi="宋体" w:eastAsia="宋体" w:cs="宋体"/>
          <w:b/>
          <w:bCs/>
          <w:i w:val="0"/>
          <w:iCs w:val="0"/>
          <w:caps w:val="0"/>
          <w:spacing w:val="4"/>
          <w:kern w:val="44"/>
          <w:sz w:val="32"/>
          <w:szCs w:val="32"/>
          <w:shd w:val="clear" w:fill="FFFFFF"/>
          <w:lang w:val="en-US" w:eastAsia="zh-CN" w:bidi="ar"/>
        </w:rPr>
        <w:t>“新双高”与“一体两翼五重点”的逻辑与前瞻</w:t>
      </w:r>
    </w:p>
    <w:p w14:paraId="154515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众所周知，2019年高职教育领域为落实《国家职业教育改革实施方案》，开始实施“双高计划”，在项目遴选方面，对申报学校的办学条件、人才培养和治理水平、办学定位和方向及标志性成果作出明确规定；在建设要求方面，对加强党的建设、打造技术技能人才培养高地、打造技术技能创新服务平台、打造高水平专业群、打造高水平双师队伍、提升校企合作水平、提升服务发展水平、提升学校治理水平、提升信息化水平、提升国际化水平等“一加强四打造五提升”提出明确要求。经过五年</w:t>
      </w:r>
      <w:bookmarkStart w:id="0" w:name="_GoBack"/>
      <w:bookmarkEnd w:id="0"/>
      <w:r>
        <w:rPr>
          <w:rFonts w:hint="eastAsia" w:ascii="宋体" w:hAnsi="宋体" w:eastAsia="宋体" w:cs="宋体"/>
          <w:color w:val="000000"/>
          <w:spacing w:val="0"/>
          <w:kern w:val="0"/>
          <w:sz w:val="28"/>
          <w:szCs w:val="28"/>
          <w:lang w:val="en-US" w:eastAsia="zh-CN" w:bidi="ar"/>
        </w:rPr>
        <w:t>的建设期，首期198所“双高计划”建设单位迎来了验收，交出了一份满意的答卷。如何在此基础上总结成功经验，更加聚焦高职教育的发展方向，启动“新双高”建设，是当前这一时期值得思考和研究的重要课题。5月15日，教育部、内蒙古自治区在京举行部区会商会议，怀进鹏部长在会上指出，要进一步深化职业教育产教融合，创新推进以“办学能力高水平、产教融合高质量”为导向的“新双高”建设，释放了关于下一批“双高计划”建设的明确信号。相较于首批双高，“新双高”更加强调“办学能力”和“产教融合”，联系到《关于深化现代职业教育体系建设改革的意见》“一体两翼五重点”，可以看出教育部对职业教育发展方向具有宏观统筹的体系设计和一脉相承的整体推进思路，需要职业院校认真领会和体悟，为建设具有示范引领带动作用的“新双高”提早谋篇布局，系统规划，夯实基础，实现跨越。</w:t>
      </w:r>
    </w:p>
    <w:p w14:paraId="39C5FB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val="en-US" w:eastAsia="zh-CN" w:bidi="ar"/>
        </w:rPr>
      </w:pPr>
      <w:r>
        <w:rPr>
          <w:rFonts w:hint="eastAsia" w:ascii="宋体" w:hAnsi="宋体" w:eastAsia="宋体" w:cs="宋体"/>
          <w:b/>
          <w:bCs/>
          <w:color w:val="000000"/>
          <w:spacing w:val="0"/>
          <w:kern w:val="0"/>
          <w:sz w:val="28"/>
          <w:szCs w:val="28"/>
          <w:lang w:val="en-US" w:eastAsia="zh-CN" w:bidi="ar"/>
        </w:rPr>
        <w:t>一、“新双高”与“一体两翼五重点”的逻辑</w:t>
      </w:r>
    </w:p>
    <w:p w14:paraId="26F317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新双高”“明确要求“办学能力高水平、产教融合高质量”，旨在使职业院校适应支撑高水平技能型人才培养的需要。“办学能力高水平”是指职业院校应具有先进的教育教学理念、完备的教育教学设施、健全的实验实训基地、高水平的双师型队伍、优质的数字化教学资源、高效的内部治理机制、开放的国际化办学水平等办学条件；“产教融合高质量”是指职业院校应具有先进的校企合作理念、坚实的校企合作基础，融通的校企合作路径、多元的校企合作模式、丰硕的校企合作成果等办学要素。“一体两翼五重点”，包括省域现代职业教育体系建设新模式（一体）；市域产教联合体和行业产教融合共同体（两翼）；关键办学能力、“双师型”教师队伍、开放型区域产教融合实践中心、学生成长成才通道、国际交流与合作机制（五重点）。从逻辑关系上看，“新双高”的“办学能力”包括“一体两翼五重点”中的省域现代职业教育体系建设新模式（一体）、关键办学能力、“双师型”教师队伍、学生成长成才通道、国际交流与合作机制（四重点）；“新双高”的“产教融合”包括“一体两翼五重点”中的市域产教联合体和行业产教融合共同体（两翼）、开放型区域产教融合实践中心（一重点）。由此可以看出，无论是“新双高”，还是“一体两翼五重点”，在内在逻辑关系上是一致的，对职业教育的发展方向是明确的，坚持“新双高”建设和坚持“一体两翼五重点”建设可以做到一体谋划，统筹实施，协同推进。</w:t>
      </w:r>
    </w:p>
    <w:p w14:paraId="334857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2" w:firstLineChars="200"/>
        <w:jc w:val="left"/>
        <w:textAlignment w:val="auto"/>
        <w:rPr>
          <w:rFonts w:hint="eastAsia" w:ascii="宋体" w:hAnsi="宋体" w:eastAsia="宋体" w:cs="宋体"/>
          <w:b/>
          <w:bCs/>
          <w:color w:val="000000"/>
          <w:spacing w:val="0"/>
          <w:kern w:val="0"/>
          <w:sz w:val="28"/>
          <w:szCs w:val="28"/>
          <w:lang w:val="en-US" w:eastAsia="zh-CN" w:bidi="ar"/>
        </w:rPr>
      </w:pPr>
      <w:r>
        <w:rPr>
          <w:rFonts w:hint="eastAsia" w:ascii="宋体" w:hAnsi="宋体" w:eastAsia="宋体" w:cs="宋体"/>
          <w:b/>
          <w:bCs/>
          <w:color w:val="000000"/>
          <w:spacing w:val="0"/>
          <w:kern w:val="0"/>
          <w:sz w:val="28"/>
          <w:szCs w:val="28"/>
          <w:lang w:val="en-US" w:eastAsia="zh-CN" w:bidi="ar"/>
        </w:rPr>
        <w:t>二、“新双高”与“一体两翼五重点”的前瞻</w:t>
      </w:r>
    </w:p>
    <w:p w14:paraId="25E3B9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“新双高”与“一体两翼五重点”作为职业教育发展的重要战略部署，着眼于构建中国特色现代职教体系，创建职教发展新模式、新高度、新格局、新气象。其前瞻性主要体现在：</w:t>
      </w:r>
    </w:p>
    <w:p w14:paraId="1CE26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一是在构建现代职教体系上展现新作为。从《国家职业教育改革实施方案》到《关于深化现代职业教育体系建设改革的意见》，对构建现代职教体系提出了明确要求，出台了系列举措，目的就在于为现代职业教育改革发展领航定向，切实提高职业教育的质量、适应性和吸引力，充分彰显职业教育的类型定位，生动呈现强国建设的职教担当。构建现代职教体系是坚持“一体两翼五重点”的题中应有之义，也是“新双高”建设的根本遵循，要深入贯彻落实党的二十大报告提出的“职普通融、产教融合、科教融汇”三融路径，坚持守正创新、质量为要、发展为先的基本原则，不断深化职业教育供给侧结构性改革，建立健全多形式衔接、多通道成长、可持续发展的梯度职业教育和培训体系，让不同禀赋和需要的学生能够多次选择、多样化成才，扭转矮化、窄化职业教育的传统认知。</w:t>
      </w:r>
    </w:p>
    <w:p w14:paraId="67D99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二是在提升关键办学能力上体现高水平。办学能力体现的是职业院校的人才培养质量，彰显的是职业院校的社会服务水平，影响的是职业教育的形象。伴随着科技的快速发展和产业结构的深刻变革，职业教育需要在关键办学能力上不断提升硬实力，以适应社会对高素质技术技能人才的需求。要紧密对接产业升级和技术变革，强化职教治理和社会服务，不断提升高水平双师队伍、高水平专业群、教育教学设施、数字化资源平台、内部治理体系等关键要素的办学能力和水平，将“五金”建设落到实处，持续打造高水平的技能人才成长体系和社会服务体系。</w:t>
      </w:r>
    </w:p>
    <w:p w14:paraId="129622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三是在深化产教融合上实现高质量。产教融合是职业教育的生命线，校企合作是职业教育的“牛鼻子”。只有建立产教深度融合、校企紧密合作的体制机制，积极构建市域产教联合体和行业产教融合共同体，推动建设开放型区域产教融合实践中心，形成课程内容与行业标准、专业设置与产业需求、教学过程与生产过程的全时融通，才能真正实现人才链、产业链与创新链的有效衔接，成就校企合作的命运共同体，为经济社会发展提供有力的人才支撑。</w:t>
      </w:r>
    </w:p>
    <w:p w14:paraId="5DE063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四是在加强信息化改革上显现新模式。随着信息技术的快速发展，职业教育将加速向数字化转型。联合国教育变革峰会把教育数字化变革列为五大重点行动领域之一，并强调数字革命应当惠及所有学习者。《“十四五”国家信息化规划》明确提出，要“推进信息技术、智能技术与教育教学融合的教育教学变革”，这就要求职业教育要利用技术赋能，通过引入大数据、人工智能等先进技术，注重利用信息化促进产教融合，加强虚拟仿真实训资源的应用，构建工作场所与虚拟场景相互融合的育人环境，全面推进教学模式、管理效能创新和评价方式改革，重塑职业教育教学新生态，满足学生多样化的学习需求。</w:t>
      </w:r>
    </w:p>
    <w:p w14:paraId="5985AC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r>
        <w:rPr>
          <w:rFonts w:hint="eastAsia" w:ascii="宋体" w:hAnsi="宋体" w:eastAsia="宋体" w:cs="宋体"/>
          <w:color w:val="000000"/>
          <w:spacing w:val="0"/>
          <w:kern w:val="0"/>
          <w:sz w:val="28"/>
          <w:szCs w:val="28"/>
          <w:lang w:val="en-US" w:eastAsia="zh-CN" w:bidi="ar"/>
        </w:rPr>
        <w:t>五是在创新国际化合作上呈现新格局。“职教出海”是职教强国建设的重要内容，随着“一带一路”倡议的推进，职业教育积极走出国门，涌现出“鲁班工坊”“中文+职业技能”“丝路学院”“郑和学院”“海外学习中心”等特色境外办学品牌，为创新国际化办学模式奠定了坚实基础。国际化办学作为“新双高”和“一体两翼五重点”建设的重要内容，要坚持“随企出海”的理念，积极对接海外中资企业的需求，强化校企相互支撑的作用，以高质量的技术技能培训项目为突破口，不断扩大办学内容，创新办学模式，实现由技能培训到学历教育的转变，切实实现走出去的目标。</w:t>
      </w:r>
    </w:p>
    <w:p w14:paraId="55DC1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560" w:firstLineChars="200"/>
        <w:jc w:val="left"/>
        <w:textAlignment w:val="auto"/>
        <w:rPr>
          <w:rFonts w:hint="eastAsia" w:ascii="宋体" w:hAnsi="宋体" w:eastAsia="宋体" w:cs="宋体"/>
          <w:color w:val="000000"/>
          <w:spacing w:val="0"/>
          <w:kern w:val="0"/>
          <w:sz w:val="28"/>
          <w:szCs w:val="28"/>
          <w:lang w:val="en-US" w:eastAsia="zh-CN" w:bidi="ar"/>
        </w:rPr>
      </w:pPr>
    </w:p>
    <w:p w14:paraId="71E705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3" w:lineRule="atLeast"/>
        <w:ind w:left="0" w:right="0" w:firstLine="225"/>
        <w:jc w:val="right"/>
        <w:rPr>
          <w:rFonts w:ascii="微软雅黑" w:hAnsi="微软雅黑" w:eastAsia="微软雅黑" w:cs="微软雅黑"/>
          <w:i w:val="0"/>
          <w:iCs w:val="0"/>
          <w:caps w:val="0"/>
          <w:color w:val="B50408"/>
          <w:spacing w:val="0"/>
          <w:sz w:val="15"/>
          <w:szCs w:val="15"/>
          <w:shd w:val="clear" w:fill="FFFFFF"/>
        </w:rPr>
      </w:pPr>
      <w:r>
        <w:rPr>
          <w:rFonts w:hint="eastAsia" w:ascii="宋体" w:hAnsi="宋体" w:eastAsia="宋体" w:cs="宋体"/>
          <w:color w:val="000000"/>
          <w:spacing w:val="0"/>
          <w:kern w:val="0"/>
          <w:sz w:val="28"/>
          <w:szCs w:val="28"/>
          <w:lang w:val="en-US" w:eastAsia="zh-CN" w:bidi="ar"/>
        </w:rPr>
        <w:t>来源：张永刚，悉尼协议研究院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I5MWNkMDQ4NmMwNzk3M2ZhOTRiZjU4NTE4MmIifQ=="/>
  </w:docVars>
  <w:rsids>
    <w:rsidRoot w:val="6B354251"/>
    <w:rsid w:val="51727AAD"/>
    <w:rsid w:val="6B354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2024-11-09T06:49:00Z</dcterms:created>
  <dc:creator>土圭垚</dc:creator>
  <cp:lastModifiedBy>土圭垚</cp:lastModifiedBy>
  <dcterms:modified xsi:type="dcterms:W3CDTF">2024-11-09T06:52:55Z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7187AAEBBE984A239BBA79ED1CE1DD23_11</vt:lpwstr>
  </property>
</Properties>
</file>