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福州软件职业技术学院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“十四五”职业教育培训发展规划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157" w:afterLines="50" w:line="560" w:lineRule="exact"/>
        <w:ind w:firstLine="627" w:firstLineChars="196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职业教育培训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是学校的重要职能，也是学校的生命线和兴校之源。为实现《福州软件职业技术学院改革与事业发展“十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/>
        </w:rPr>
        <w:t>四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五”规划》制定的奋斗目标，进一步加强学校的社会服务功能，提升学校办学水平和综合实力，特制定本规划。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一、“十三五”期间职业教育培训事业发展情况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3" w:firstLineChars="200"/>
        <w:textAlignment w:val="auto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（一）主要成绩与经验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27" w:firstLineChars="196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 w:eastAsia="zh-CN"/>
        </w:rPr>
        <w:t>“十三五”期间依托学院申报成功的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福建省软件适用人才重点培训基地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国家级生产性实训基地——VR技术专业群生产性实训基地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国家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/>
        </w:rPr>
        <w:t>、省级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“双师型”教师培养培训基地——虚拟现实技术（VR）类“双师型”教师培养培训基地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/>
        </w:rPr>
        <w:t>等，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承担福建省教育厅2017年职业院校专业骨干教师培训（虚拟现实技术（VR）类）100人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/>
        </w:rPr>
        <w:t>，依托网龙平台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接待并培训香港青少年暑期夏令营学生400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/>
        </w:rPr>
        <w:t>余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人，配合网龙开展VR百校行活动，开设潜龙班战龙班。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/>
        </w:rPr>
        <w:t>承担网龙网络、海欣股份、明一食品、航港纺织等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10家企业员工100余人“二元制”人才培养。承担了743人高职退役军人人才培养工作，完成各类社会考试30000余人次，实现经济效益近千万元。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bCs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在取得成绩的同时，我们也必须清醒地看到，在前进的道路上还有许多艰难险阻，还存在着影响学院</w:t>
      </w:r>
      <w:r>
        <w:rPr>
          <w:rFonts w:hint="eastAsia" w:ascii="仿宋" w:hAnsi="仿宋" w:eastAsia="仿宋"/>
          <w:sz w:val="32"/>
          <w:szCs w:val="32"/>
          <w:lang w:eastAsia="zh-CN"/>
        </w:rPr>
        <w:t>职业培训</w:t>
      </w:r>
      <w:r>
        <w:rPr>
          <w:rFonts w:hint="eastAsia" w:ascii="仿宋" w:hAnsi="仿宋" w:eastAsia="仿宋"/>
          <w:sz w:val="32"/>
          <w:szCs w:val="32"/>
        </w:rPr>
        <w:t>发展的各种矛盾、困难和问题，主要表现在：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内部管理和制度建设尚需进一步加强。管理体制和机构设置还需进一步优化，部门之间的权责关系尚需进一步理顺，职能应进一步强化；收入分配制度的杠杆作用还没有得到很好发挥，按劳分配、“优质优酬”、责权利挂钩的内部分配机制尚未完全建立和落实；各种管理规章制度不够系统、针对性不足、时效性不强的问题不同程度地存在，还需进一步补充、修改和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办学空间、</w:t>
      </w:r>
      <w:r>
        <w:rPr>
          <w:rFonts w:hint="eastAsia" w:ascii="仿宋" w:hAnsi="仿宋" w:eastAsia="仿宋"/>
          <w:sz w:val="32"/>
          <w:szCs w:val="32"/>
          <w:lang w:eastAsia="zh-CN"/>
        </w:rPr>
        <w:t>师资力量、</w:t>
      </w:r>
      <w:r>
        <w:rPr>
          <w:rFonts w:hint="eastAsia" w:ascii="仿宋" w:hAnsi="仿宋" w:eastAsia="仿宋"/>
          <w:sz w:val="32"/>
          <w:szCs w:val="32"/>
        </w:rPr>
        <w:t>实验实训条件有待改善。</w:t>
      </w:r>
      <w:r>
        <w:rPr>
          <w:rFonts w:hint="eastAsia" w:ascii="仿宋" w:hAnsi="仿宋" w:eastAsia="仿宋"/>
          <w:sz w:val="32"/>
          <w:szCs w:val="32"/>
          <w:lang w:eastAsia="zh-CN"/>
        </w:rPr>
        <w:t>不能很好满足社会需求。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国内省内同行业地位分析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学院非行业或厅属单位办学，师资在行业领域内并无优势，且学院所在地无地域优势，社会培训方面启动较艰难。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三、面临的机遇与挑战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院在“十四五”的发展过程中，必将面临发展与困难并存、机遇与挑战并存、内涵建设与外延发展并存的状况。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一）面临的机遇。《国务院关于印发国家职业教育改革实施方案的通知）》、《职业院校全面开展职业培训促进就业创业行动计划》，为加快职业教育发展提供了具体思路和政策措施，国家的政策和资金支持力度必将随之加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（二）面临的挑战。随着社会的发展与进步，人们对优质高等教育资源的需求更加强烈，尤其是对在线教育资源的需求会越来越强烈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面对国家和区域经济社会发展的要求，我们的思想观念、思维方式、改革与创新意识、</w:t>
      </w:r>
      <w:r>
        <w:rPr>
          <w:rFonts w:hint="eastAsia" w:ascii="仿宋" w:hAnsi="仿宋" w:eastAsia="仿宋"/>
          <w:sz w:val="32"/>
          <w:szCs w:val="32"/>
          <w:lang w:eastAsia="zh-CN"/>
        </w:rPr>
        <w:t>社会服务</w:t>
      </w:r>
      <w:r>
        <w:rPr>
          <w:rFonts w:hint="eastAsia" w:ascii="仿宋" w:hAnsi="仿宋" w:eastAsia="仿宋"/>
          <w:sz w:val="32"/>
          <w:szCs w:val="32"/>
        </w:rPr>
        <w:t>思路、制度建设等方面都将面临巨大挑战。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、“十四五”期间发展基本思路和规划目标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“十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五”期间，学</w:t>
      </w:r>
      <w:r>
        <w:rPr>
          <w:rFonts w:hint="eastAsia" w:ascii="仿宋" w:hAnsi="仿宋" w:eastAsia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/>
          <w:sz w:val="32"/>
          <w:szCs w:val="32"/>
        </w:rPr>
        <w:t>将牢固树立并切实贯彻“服务社会”的发展理念，以服务“</w:t>
      </w:r>
      <w:r>
        <w:rPr>
          <w:rFonts w:hint="eastAsia" w:ascii="仿宋" w:hAnsi="仿宋" w:eastAsia="仿宋"/>
          <w:sz w:val="32"/>
          <w:szCs w:val="32"/>
          <w:lang w:eastAsia="zh-CN"/>
        </w:rPr>
        <w:t>数字福建</w:t>
      </w:r>
      <w:r>
        <w:rPr>
          <w:rFonts w:hint="eastAsia" w:ascii="仿宋" w:hAnsi="仿宋" w:eastAsia="仿宋"/>
          <w:sz w:val="32"/>
          <w:szCs w:val="32"/>
        </w:rPr>
        <w:t>”产业集群为目标，充分发挥学校人才培养和科学研究的社会服务功能，走以应用型人才培养、突出地方服务为内核的特色发展之路，提高学校</w:t>
      </w:r>
      <w:r>
        <w:rPr>
          <w:rFonts w:hint="eastAsia" w:ascii="仿宋" w:hAnsi="仿宋" w:eastAsia="仿宋"/>
          <w:sz w:val="32"/>
          <w:szCs w:val="32"/>
          <w:lang w:eastAsia="zh-CN"/>
        </w:rPr>
        <w:t>社会服务</w:t>
      </w:r>
      <w:r>
        <w:rPr>
          <w:rFonts w:hint="eastAsia" w:ascii="仿宋" w:hAnsi="仿宋" w:eastAsia="仿宋"/>
          <w:sz w:val="32"/>
          <w:szCs w:val="32"/>
        </w:rPr>
        <w:t>核心竞争力。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仿宋" w:hAnsi="仿宋" w:eastAsia="仿宋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原则与方针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深入落实学院战略发展会议精神，立足福州市，面向全省，主动服务地方经济社会发展需求。围绕技术技能型人才培养、科学研究、科技开发、社会服务和文化传承与创新，深化产教融合，加强校地合作共建，实现优势互补、互利共赢；不断增强学校整体服务能力和水平，发挥高等学校的各种资源优势，促进地方经济社会发展；加大向社会开放力度，与社会共享资源，成为服务地方资源中心；以服务创新驱动发展为宗旨，突出应用型办学特色，全面提升办学水平和社会服务综合实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（三）发展目标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“十四五”期间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校将牢固树立并切实贯彻“服务社会”的发展理念，以服务福建产业集群为目标，充分发挥学校人才培养和科学研究的社会服务功能，走以高素质技术技能型人才培养、突出地方服务为内核的特色发展之路，提高学校核心竞争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、主要任务和措施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1.加强人才队伍建设，为社会服务工作提供智力支撑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引进高层次人才。加强与区、市、省人社、科技部门联系，参与市级高层次引进计划，引进符合学校学科专业发展的，有科技创新研究能力的，具有博士学历（学位）的专门人才，同时与科研院所和高校合作，引进学术专家作为学校的特聘教授，以加强学校的科学研究和学术团队建设，培育若干个优秀的学术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建设创新团队。以高层次人才引进为工作为统领，以学校的重点研究领域为基础，实施创新团队建设和培育工程，组建跨学科、跨专业的校级重点科技创新团队建设，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十四五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期形成10个左右具有较高学术水平和研发能力团队。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2.挖掘学校的资源优势，为地方活动作好志愿服务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加强大学生志愿服务建设。积极培育和打造具有我校或地域特色的志愿服务品牌活动，提高活动质量,提升学生参与度和社会满意度；坚持以社区为主阵地，广泛开展学雷锋志愿服务活动，深入群众，服务基层，帮助群众排忧解难；深入开展关爱农民工子女志愿服务专项行动和爱老敬老、扶弱助残、义务支教等领域的志愿服务活动，参与社会公益事业，弘扬社会文明风尚；积极参与并做好我市重大赛事和会议的志愿服务工作，</w:t>
      </w:r>
      <w:r>
        <w:rPr>
          <w:rFonts w:hint="eastAsia" w:ascii="仿宋" w:hAnsi="仿宋" w:eastAsia="仿宋"/>
          <w:sz w:val="32"/>
          <w:szCs w:val="32"/>
        </w:rPr>
        <w:t>积极做</w:t>
      </w:r>
      <w:r>
        <w:rPr>
          <w:rFonts w:hint="eastAsia" w:ascii="仿宋" w:hAnsi="仿宋" w:eastAsia="仿宋"/>
          <w:sz w:val="32"/>
          <w:szCs w:val="32"/>
          <w:lang w:eastAsia="zh-CN"/>
        </w:rPr>
        <w:t>“中国数字峰会”、“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中国·海峡项目成果交易会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”、”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海峡两岸经贸交易会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 w:eastAsia="zh-CN"/>
        </w:rPr>
        <w:t>”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志愿者服务</w:t>
      </w:r>
      <w:r>
        <w:rPr>
          <w:rFonts w:hint="eastAsia" w:ascii="仿宋" w:hAnsi="仿宋" w:eastAsia="仿宋"/>
          <w:sz w:val="32"/>
          <w:szCs w:val="32"/>
        </w:rPr>
        <w:t>工作。义务为来我省和我市旅游工作的外国专家、学生教授汉语等，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助力福建省会城市的经济建设和社会发展。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3" w:firstLineChars="200"/>
        <w:textAlignment w:val="auto"/>
        <w:outlineLvl w:val="9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面向行业、企业、新型农民工开展开展实用化、多层次、多形式的职业培训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积极深入行业、企业调研职业培训需求，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定制精准化培训， 立足产业发展， 结合项目建设， 摸查企业用工状况， 开展订单、 定向、 在岗培训，启动新市民自选公开课， 提供培训菜单， 满足新市民短期技能培训的个性化选择。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联合区、市、省人社部门，积极面向行业、企业、新型农民工开展多层次、多形式职业培训，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结合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 w:eastAsia="zh-CN"/>
        </w:rPr>
        <w:t>福州市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产业发展特色， 全面实施技能提升行动， 启动技术能手、 技能大师引领计划。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力争到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十四五”期间每年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达在校生人数2倍，建成国家级、省级示范性继续教育基地1个，国家级、省级示范性职工培训基地1个，争取经济效益和社会效益上有所提升，进一步提升学院社会服务水平。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3" w:firstLineChars="200"/>
        <w:textAlignment w:val="auto"/>
        <w:outlineLvl w:val="9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挖掘地方文化资源，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努力打造“两岸三地”青年学生研学基地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以服务地方经济文化建设为学校科学研究的主要方向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利用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学院、网龙网络公司的设备、师资、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专业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宋体"/>
          <w:kern w:val="0"/>
          <w:sz w:val="32"/>
          <w:szCs w:val="32"/>
        </w:rPr>
        <w:t>资源和优势，积极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开展“两岸三地”青年学生研学活动，力争打造成</w:t>
      </w:r>
      <w:r>
        <w:rPr>
          <w:rFonts w:hint="eastAsia" w:ascii="仿宋" w:hAnsi="仿宋" w:eastAsia="仿宋"/>
          <w:sz w:val="32"/>
          <w:szCs w:val="32"/>
          <w:lang w:eastAsia="zh-CN"/>
        </w:rPr>
        <w:t>全国特色研学基地。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3" w:firstLineChars="200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.建立完善社会服务机构，开展各项社会服务活动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/>
          <w:sz w:val="32"/>
          <w:szCs w:val="32"/>
        </w:rPr>
        <w:t>福建省老年教育发展规划（20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年）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,充分用好学院及举办方资源</w:t>
      </w:r>
      <w:r>
        <w:rPr>
          <w:rFonts w:hint="eastAsia" w:ascii="仿宋" w:hAnsi="仿宋" w:eastAsia="仿宋"/>
          <w:sz w:val="32"/>
          <w:szCs w:val="32"/>
          <w:lang w:eastAsia="zh-CN"/>
        </w:rPr>
        <w:t>通过创新课程内容、</w:t>
      </w:r>
      <w:r>
        <w:rPr>
          <w:rFonts w:hint="eastAsia" w:ascii="仿宋" w:hAnsi="仿宋" w:eastAsia="仿宋"/>
          <w:sz w:val="32"/>
          <w:szCs w:val="32"/>
        </w:rPr>
        <w:t>创新学习形式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探索</w:t>
      </w:r>
      <w:r>
        <w:rPr>
          <w:rFonts w:hint="eastAsia" w:ascii="仿宋" w:hAnsi="仿宋" w:eastAsia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lang w:eastAsia="zh-CN"/>
        </w:rPr>
        <w:t>老年大学、社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/>
          <w:sz w:val="32"/>
          <w:szCs w:val="32"/>
          <w:lang w:eastAsia="zh-CN"/>
        </w:rPr>
        <w:t>大学</w:t>
      </w:r>
      <w:r>
        <w:rPr>
          <w:rFonts w:hint="eastAsia" w:ascii="仿宋" w:hAnsi="仿宋" w:eastAsia="仿宋"/>
          <w:sz w:val="32"/>
          <w:szCs w:val="32"/>
        </w:rPr>
        <w:t>等多方合作</w:t>
      </w:r>
      <w:r>
        <w:rPr>
          <w:rFonts w:hint="eastAsia" w:ascii="仿宋" w:hAnsi="仿宋" w:eastAsia="仿宋"/>
          <w:sz w:val="32"/>
          <w:szCs w:val="32"/>
          <w:lang w:eastAsia="zh-CN"/>
        </w:rPr>
        <w:t>，通过大力</w:t>
      </w:r>
      <w:r>
        <w:rPr>
          <w:rFonts w:hint="eastAsia" w:ascii="仿宋" w:hAnsi="仿宋" w:eastAsia="仿宋"/>
          <w:sz w:val="32"/>
          <w:szCs w:val="32"/>
        </w:rPr>
        <w:t>推进“互联网+老年教育”。</w:t>
      </w:r>
      <w:r>
        <w:rPr>
          <w:rFonts w:hint="eastAsia" w:ascii="仿宋" w:hAnsi="仿宋" w:eastAsia="仿宋"/>
          <w:sz w:val="32"/>
          <w:szCs w:val="32"/>
          <w:lang w:eastAsia="zh-CN"/>
        </w:rPr>
        <w:t>积极为福建省老年事业发展作贡献。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宋体"/>
          <w:kern w:val="0"/>
          <w:sz w:val="32"/>
          <w:szCs w:val="32"/>
        </w:rPr>
        <w:t>面向社会开展公关礼仪、文书档案、会务服务、网络传播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、软件技术</w:t>
      </w:r>
      <w:r>
        <w:rPr>
          <w:rFonts w:hint="eastAsia" w:ascii="仿宋" w:hAnsi="仿宋" w:eastAsia="仿宋" w:cs="宋体"/>
          <w:kern w:val="0"/>
          <w:sz w:val="32"/>
          <w:szCs w:val="32"/>
        </w:rPr>
        <w:t>等服务工作；加强已有校企合作单位的共建共赢，结合专业见习、实习、企业内教学等活动，协助企事业单位开展社会调研、档案管理、市场营销、公共关系等工作；进一步开发在政府、小微商会、新闻出版机构等领域的校企（政）合作单位，开展横向课题研究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kern w:val="0"/>
          <w:sz w:val="32"/>
          <w:szCs w:val="32"/>
        </w:rPr>
        <w:t>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43" w:firstLineChars="200"/>
        <w:textAlignment w:val="auto"/>
        <w:outlineLvl w:val="9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积极面向行业、企业开展“二元制”试点工作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="157" w:beforeLines="50" w:after="157" w:afterLines="50" w:line="560" w:lineRule="exact"/>
        <w:ind w:firstLine="602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国务院《关于加快发展现代职业教育的决定》、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/>
        </w:rPr>
        <w:t>福建省</w:t>
      </w:r>
      <w:r>
        <w:rPr>
          <w:rFonts w:hint="eastAsia" w:ascii="仿宋" w:hAnsi="仿宋" w:eastAsia="仿宋" w:cs="宋体"/>
          <w:kern w:val="0"/>
          <w:sz w:val="32"/>
          <w:szCs w:val="32"/>
        </w:rPr>
        <w:t>人民政府《关于加快发展现代职业教育的若干意见》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等相关文件精神，积极与行业、企业开展“二元制”人才培养模式改革试点工作，力争“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十四五”期间“二元制”在校生每年招生达500人，培养福建省</w:t>
      </w:r>
      <w:r>
        <w:rPr>
          <w:rFonts w:hint="eastAsia" w:ascii="仿宋" w:hAnsi="仿宋" w:eastAsia="仿宋" w:cs="宋体"/>
          <w:kern w:val="0"/>
          <w:sz w:val="32"/>
          <w:szCs w:val="32"/>
        </w:rPr>
        <w:t>产业迅速转型升级迫切需要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</w:rPr>
        <w:t>高素质技术技能人才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实施保障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1.强化目标管理，建立监督和约束机制。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把社会服务工作目标和工作任务分解到年度、部门和责任人，制定路线图和时间表。健全社会服务工作实施的中期评估和考核机制，开展执行情况的跟踪分析。建立社会服务工作实施的激励和约束机制，主动接受师生和社会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30" w:firstLineChars="196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2.加强思想建设，形成“稳中求进、转型发展”共识。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鼓励主要承担社会服务功能的教职工用新思维、新理论、新视角发现和剖析问题，创新办学思路，适应教育整体改革调整，通过改革创新，发挥学校的社会服务职能作用。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30" w:firstLineChars="196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3.全面优化发展环境，不断提高服务社会水平。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优化内部管理机制，完善各项规章制度，提高各部门管理效率和水平。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面向社会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不断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开展校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企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合作调研，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主动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为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行业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、企业服务，吸收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校企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合作方面的典型经验，积极寻求新的合作企业，拓宽和企业的合作渠道与途径。广泛收集、系统整合校企合作相关资源，建立校企合作资源库，搭建现代化管理平台，实现校企合作的科学管理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建立人才培养机制。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27" w:firstLineChars="196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福州软件职业技术学院职业培训处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27" w:firstLineChars="196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2021年5月31日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7" w:beforeLines="50" w:after="157" w:afterLines="50" w:line="56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5F4017"/>
    <w:multiLevelType w:val="singleLevel"/>
    <w:tmpl w:val="F75F401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5C"/>
    <w:rsid w:val="00117B4B"/>
    <w:rsid w:val="0059635C"/>
    <w:rsid w:val="10FE2DAB"/>
    <w:rsid w:val="11073837"/>
    <w:rsid w:val="11312018"/>
    <w:rsid w:val="1E1926A6"/>
    <w:rsid w:val="2F8241F7"/>
    <w:rsid w:val="3F195FF4"/>
    <w:rsid w:val="40950ABE"/>
    <w:rsid w:val="409853B5"/>
    <w:rsid w:val="47887567"/>
    <w:rsid w:val="4B8D3A27"/>
    <w:rsid w:val="52F50BC7"/>
    <w:rsid w:val="5BFD7616"/>
    <w:rsid w:val="6015609E"/>
    <w:rsid w:val="65AC3D7B"/>
    <w:rsid w:val="65D82A62"/>
    <w:rsid w:val="6E22403A"/>
    <w:rsid w:val="728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1"/>
    <w:pPr>
      <w:ind w:left="140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85</TotalTime>
  <ScaleCrop>false</ScaleCrop>
  <LinksUpToDate>false</LinksUpToDate>
  <CharactersWithSpaces>186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2021-05-20T02:15:00Z</dcterms:created>
  <dc:creator>HP</dc:creator>
  <cp:lastModifiedBy>Administrator</cp:lastModifiedBy>
  <cp:lastPrinted>2021-06-17T02:31:09Z</cp:lastPrinted>
  <dcterms:modified xsi:type="dcterms:W3CDTF">2021-06-19T12:52:05Z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FD312C01201F4B0AA7D2E542AA8A5858</vt:lpwstr>
  </property>
</Properties>
</file>