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b/>
          <w:sz w:val="44"/>
          <w:szCs w:val="44"/>
        </w:rPr>
      </w:pPr>
      <w:r>
        <w:rPr>
          <w:rFonts w:ascii="宋体" w:hAnsi="宋体"/>
          <w:b/>
          <w:sz w:val="44"/>
          <w:szCs w:val="44"/>
        </w:rPr>
        <w:pict>
          <v:shape id="Quad Arrow 1026" o:spid="_x0000_s1026" o:spt="202" type="#_x0000_t202" style="position:absolute;left:0pt;margin-left:-29.4pt;margin-top:-21pt;height:139.55pt;width:44.7pt;z-index:251659264;mso-width-relative:page;mso-height-relative:page;" o:preferrelative="t" stroked="t" coordsize="21600,21600">
            <v:path/>
            <v:fill focussize="0,0"/>
            <v:stroke color="#FFFFFF" miterlimit="2"/>
            <v:imagedata o:title=""/>
            <o:lock v:ext="edit"/>
            <v:textbox style="mso-fit-shape-to-text:t;">
              <w:txbxContent>
                <w:p/>
              </w:txbxContent>
            </v:textbox>
          </v:shape>
        </w:pict>
      </w:r>
      <w:r>
        <w:rPr>
          <w:rFonts w:hint="eastAsia" w:ascii="宋体" w:hAnsi="宋体"/>
          <w:b/>
          <w:sz w:val="44"/>
          <w:szCs w:val="44"/>
          <w:lang w:val="en-US" w:eastAsia="zh-CN"/>
        </w:rPr>
        <w:t>福州软件职业技术学院</w:t>
      </w:r>
      <w:r>
        <w:rPr>
          <w:rFonts w:hint="eastAsia" w:ascii="宋体" w:hAnsi="宋体"/>
          <w:b/>
          <w:sz w:val="44"/>
          <w:szCs w:val="44"/>
        </w:rPr>
        <w:t xml:space="preserve"> </w:t>
      </w:r>
    </w:p>
    <w:p>
      <w:pPr>
        <w:spacing w:line="480" w:lineRule="exact"/>
        <w:jc w:val="center"/>
        <w:rPr>
          <w:b/>
          <w:sz w:val="36"/>
          <w:szCs w:val="36"/>
        </w:rPr>
      </w:pPr>
      <w:r>
        <w:rPr>
          <w:rFonts w:hint="eastAsia" w:ascii="宋体" w:hAnsi="宋体"/>
          <w:b/>
          <w:sz w:val="44"/>
          <w:szCs w:val="44"/>
        </w:rPr>
        <w:t>“十四五”专业</w:t>
      </w:r>
      <w:r>
        <w:rPr>
          <w:rFonts w:hint="eastAsia" w:ascii="宋体" w:hAnsi="宋体"/>
          <w:b/>
          <w:sz w:val="44"/>
          <w:szCs w:val="44"/>
          <w:lang w:eastAsia="zh-CN"/>
        </w:rPr>
        <w:t>（</w:t>
      </w:r>
      <w:r>
        <w:rPr>
          <w:rFonts w:hint="eastAsia" w:ascii="宋体" w:hAnsi="宋体"/>
          <w:b/>
          <w:sz w:val="44"/>
          <w:szCs w:val="44"/>
          <w:lang w:val="en-US" w:eastAsia="zh-CN"/>
        </w:rPr>
        <w:t>群</w:t>
      </w:r>
      <w:r>
        <w:rPr>
          <w:rFonts w:hint="eastAsia" w:ascii="宋体" w:hAnsi="宋体"/>
          <w:b/>
          <w:sz w:val="44"/>
          <w:szCs w:val="44"/>
          <w:lang w:eastAsia="zh-CN"/>
        </w:rPr>
        <w:t>）</w:t>
      </w:r>
      <w:r>
        <w:rPr>
          <w:rFonts w:hint="eastAsia" w:ascii="宋体" w:hAnsi="宋体"/>
          <w:b/>
          <w:sz w:val="44"/>
          <w:szCs w:val="44"/>
        </w:rPr>
        <w:t>建设</w:t>
      </w:r>
      <w:r>
        <w:rPr>
          <w:rFonts w:hint="eastAsia" w:ascii="宋体" w:hAnsi="宋体"/>
          <w:b/>
          <w:sz w:val="44"/>
          <w:szCs w:val="44"/>
          <w:lang w:val="en-US" w:eastAsia="zh-CN"/>
        </w:rPr>
        <w:t>发展</w:t>
      </w:r>
      <w:r>
        <w:rPr>
          <w:rFonts w:hint="eastAsia" w:ascii="宋体" w:hAnsi="宋体"/>
          <w:b/>
          <w:sz w:val="44"/>
          <w:szCs w:val="44"/>
        </w:rPr>
        <w:t>规划</w:t>
      </w:r>
    </w:p>
    <w:p>
      <w:pPr>
        <w:spacing w:line="500" w:lineRule="exact"/>
        <w:rPr>
          <w:b/>
          <w:sz w:val="28"/>
          <w:szCs w:val="28"/>
        </w:rPr>
      </w:pPr>
    </w:p>
    <w:p>
      <w:pPr>
        <w:spacing w:line="520" w:lineRule="exact"/>
        <w:ind w:firstLine="600" w:firstLineChars="200"/>
        <w:rPr>
          <w:rFonts w:ascii="宋体" w:hAnsi="宋体" w:cs="宋体"/>
          <w:sz w:val="30"/>
          <w:szCs w:val="30"/>
          <w:highlight w:val="red"/>
          <w:lang w:val="zh-CN"/>
        </w:rPr>
      </w:pPr>
      <w:r>
        <w:rPr>
          <w:rFonts w:hint="eastAsia" w:ascii="宋体" w:hAnsi="宋体" w:cs="宋体"/>
          <w:sz w:val="30"/>
          <w:szCs w:val="30"/>
        </w:rPr>
        <w:t>专业</w:t>
      </w:r>
      <w:r>
        <w:rPr>
          <w:rFonts w:hint="eastAsia" w:ascii="宋体" w:hAnsi="宋体" w:cs="宋体"/>
          <w:sz w:val="30"/>
          <w:szCs w:val="30"/>
          <w:lang w:eastAsia="zh-CN"/>
        </w:rPr>
        <w:t>（</w:t>
      </w:r>
      <w:r>
        <w:rPr>
          <w:rFonts w:hint="eastAsia" w:ascii="宋体" w:hAnsi="宋体" w:cs="宋体"/>
          <w:sz w:val="30"/>
          <w:szCs w:val="30"/>
          <w:lang w:val="en-US" w:eastAsia="zh-CN"/>
        </w:rPr>
        <w:t>群</w:t>
      </w:r>
      <w:r>
        <w:rPr>
          <w:rFonts w:hint="eastAsia" w:ascii="宋体" w:hAnsi="宋体" w:cs="宋体"/>
          <w:sz w:val="30"/>
          <w:szCs w:val="30"/>
          <w:lang w:eastAsia="zh-CN"/>
        </w:rPr>
        <w:t>）</w:t>
      </w:r>
      <w:r>
        <w:rPr>
          <w:rFonts w:hint="eastAsia" w:ascii="宋体" w:hAnsi="宋体" w:cs="宋体"/>
          <w:sz w:val="30"/>
          <w:szCs w:val="30"/>
        </w:rPr>
        <w:t>是依据确定的培养目标设置的教育基本组织形式，是人才培养的载体。专业</w:t>
      </w:r>
      <w:r>
        <w:rPr>
          <w:rFonts w:hint="eastAsia" w:ascii="宋体" w:hAnsi="宋体" w:cs="宋体"/>
          <w:sz w:val="30"/>
          <w:szCs w:val="30"/>
          <w:lang w:eastAsia="zh-CN"/>
        </w:rPr>
        <w:t>（</w:t>
      </w:r>
      <w:r>
        <w:rPr>
          <w:rFonts w:hint="eastAsia" w:ascii="宋体" w:hAnsi="宋体" w:cs="宋体"/>
          <w:sz w:val="30"/>
          <w:szCs w:val="30"/>
          <w:lang w:val="en-US" w:eastAsia="zh-CN"/>
        </w:rPr>
        <w:t>群</w:t>
      </w:r>
      <w:r>
        <w:rPr>
          <w:rFonts w:hint="eastAsia" w:ascii="宋体" w:hAnsi="宋体" w:cs="宋体"/>
          <w:sz w:val="30"/>
          <w:szCs w:val="30"/>
          <w:lang w:eastAsia="zh-CN"/>
        </w:rPr>
        <w:t>）</w:t>
      </w:r>
      <w:r>
        <w:rPr>
          <w:rFonts w:hint="eastAsia" w:ascii="宋体" w:hAnsi="宋体" w:cs="宋体"/>
          <w:sz w:val="30"/>
          <w:szCs w:val="30"/>
        </w:rPr>
        <w:t>建设是高等</w:t>
      </w:r>
      <w:r>
        <w:rPr>
          <w:rFonts w:hint="eastAsia" w:ascii="宋体" w:hAnsi="宋体" w:cs="宋体"/>
          <w:sz w:val="30"/>
          <w:szCs w:val="30"/>
          <w:lang w:val="en-US" w:eastAsia="zh-CN"/>
        </w:rPr>
        <w:t>职业</w:t>
      </w:r>
      <w:r>
        <w:rPr>
          <w:rFonts w:hint="eastAsia" w:ascii="宋体" w:hAnsi="宋体" w:cs="宋体"/>
          <w:sz w:val="30"/>
          <w:szCs w:val="30"/>
        </w:rPr>
        <w:t>学校建设的龙头，是优化结构、体现特色、提高质量、培养高素质高技能人才的一项根本性</w:t>
      </w:r>
      <w:r>
        <w:rPr>
          <w:rFonts w:hint="eastAsia" w:ascii="宋体" w:hAnsi="宋体" w:cs="宋体"/>
          <w:sz w:val="30"/>
          <w:szCs w:val="30"/>
          <w:lang w:val="en-US" w:eastAsia="zh-CN"/>
        </w:rPr>
        <w:t>任务</w:t>
      </w:r>
      <w:r>
        <w:rPr>
          <w:rFonts w:hint="eastAsia" w:ascii="宋体" w:hAnsi="宋体" w:cs="宋体"/>
          <w:sz w:val="30"/>
          <w:szCs w:val="30"/>
        </w:rPr>
        <w:t>，专业</w:t>
      </w:r>
      <w:r>
        <w:rPr>
          <w:rFonts w:hint="eastAsia" w:ascii="宋体" w:hAnsi="宋体" w:cs="宋体"/>
          <w:sz w:val="30"/>
          <w:szCs w:val="30"/>
          <w:lang w:val="en-US" w:eastAsia="zh-CN"/>
        </w:rPr>
        <w:t>(群）</w:t>
      </w:r>
      <w:r>
        <w:rPr>
          <w:rFonts w:hint="eastAsia" w:ascii="宋体" w:hAnsi="宋体" w:cs="宋体"/>
          <w:sz w:val="30"/>
          <w:szCs w:val="30"/>
        </w:rPr>
        <w:t>水平是学校办学水平的重要标志。为主动适应地方经济建设和社会进步对人才培养的新要求，根据《福建省教育厅福建省财政厅关于印发福建省高水平职业院校和专业建设计划实施方案的通知》</w:t>
      </w:r>
      <w:r>
        <w:rPr>
          <w:rFonts w:hint="eastAsia" w:ascii="宋体" w:hAnsi="宋体" w:cs="宋体"/>
          <w:sz w:val="30"/>
          <w:szCs w:val="30"/>
          <w:lang w:eastAsia="zh-CN"/>
        </w:rPr>
        <w:t>、</w:t>
      </w:r>
      <w:r>
        <w:rPr>
          <w:rFonts w:hint="eastAsia" w:ascii="宋体" w:hAnsi="宋体" w:cs="宋体"/>
          <w:sz w:val="30"/>
          <w:szCs w:val="30"/>
        </w:rPr>
        <w:t>《职业教育提质培优行动计划（2020-2023年）》、《中国特色高水平高职学校和专业建设计划项目遴选管理办法（试行）》</w:t>
      </w:r>
      <w:r>
        <w:rPr>
          <w:rFonts w:hint="eastAsia" w:ascii="宋体" w:hAnsi="宋体" w:cs="宋体"/>
          <w:sz w:val="30"/>
          <w:szCs w:val="30"/>
          <w:lang w:val="en-US" w:eastAsia="zh-CN"/>
        </w:rPr>
        <w:t>等文件精神</w:t>
      </w:r>
      <w:r>
        <w:rPr>
          <w:rFonts w:hint="eastAsia" w:ascii="宋体" w:hAnsi="宋体" w:cs="宋体"/>
          <w:sz w:val="30"/>
          <w:szCs w:val="30"/>
        </w:rPr>
        <w:t>，结合我校实际制定我院“十四五”专业</w:t>
      </w:r>
      <w:r>
        <w:rPr>
          <w:rFonts w:hint="eastAsia" w:ascii="宋体" w:hAnsi="宋体" w:cs="宋体"/>
          <w:sz w:val="30"/>
          <w:szCs w:val="30"/>
          <w:lang w:eastAsia="zh-CN"/>
        </w:rPr>
        <w:t>（</w:t>
      </w:r>
      <w:r>
        <w:rPr>
          <w:rFonts w:hint="eastAsia" w:ascii="宋体" w:hAnsi="宋体" w:cs="宋体"/>
          <w:sz w:val="30"/>
          <w:szCs w:val="30"/>
          <w:lang w:val="en-US" w:eastAsia="zh-CN"/>
        </w:rPr>
        <w:t>群</w:t>
      </w:r>
      <w:r>
        <w:rPr>
          <w:rFonts w:hint="eastAsia" w:ascii="宋体" w:hAnsi="宋体" w:cs="宋体"/>
          <w:sz w:val="30"/>
          <w:szCs w:val="30"/>
          <w:lang w:eastAsia="zh-CN"/>
        </w:rPr>
        <w:t>）</w:t>
      </w:r>
      <w:r>
        <w:rPr>
          <w:rFonts w:hint="eastAsia" w:ascii="宋体" w:hAnsi="宋体" w:cs="宋体"/>
          <w:sz w:val="30"/>
          <w:szCs w:val="30"/>
        </w:rPr>
        <w:t>设置与建设规划。</w:t>
      </w:r>
    </w:p>
    <w:p>
      <w:pPr>
        <w:spacing w:line="360" w:lineRule="auto"/>
        <w:ind w:firstLine="560" w:firstLineChars="200"/>
        <w:rPr>
          <w:rFonts w:hint="default" w:ascii="黑体" w:hAnsi="黑体" w:eastAsia="黑体"/>
          <w:sz w:val="28"/>
          <w:szCs w:val="28"/>
          <w:lang w:val="en-US" w:eastAsia="zh-CN"/>
        </w:rPr>
      </w:pPr>
      <w:r>
        <w:rPr>
          <w:rFonts w:hint="eastAsia" w:ascii="黑体" w:hAnsi="黑体" w:eastAsia="黑体"/>
          <w:sz w:val="28"/>
          <w:szCs w:val="28"/>
        </w:rPr>
        <w:t>一、</w:t>
      </w:r>
      <w:r>
        <w:rPr>
          <w:rFonts w:hint="eastAsia" w:ascii="黑体" w:hAnsi="黑体" w:eastAsia="黑体"/>
          <w:sz w:val="28"/>
          <w:szCs w:val="28"/>
          <w:lang w:val="en-US" w:eastAsia="zh-CN"/>
        </w:rPr>
        <w:t>发展基础</w:t>
      </w:r>
    </w:p>
    <w:p>
      <w:pPr>
        <w:adjustRightInd w:val="0"/>
        <w:snapToGrid w:val="0"/>
        <w:spacing w:line="540" w:lineRule="atLeast"/>
        <w:ind w:firstLine="551" w:firstLineChars="196"/>
        <w:jc w:val="left"/>
        <w:rPr>
          <w:rFonts w:ascii="楷体_GB2312" w:hAnsi="楷体" w:eastAsia="楷体_GB2312" w:cs="楷体"/>
          <w:b/>
          <w:color w:val="000000"/>
          <w:sz w:val="28"/>
          <w:szCs w:val="28"/>
        </w:rPr>
      </w:pPr>
      <w:r>
        <w:rPr>
          <w:rFonts w:hint="eastAsia" w:ascii="楷体_GB2312" w:hAnsi="楷体" w:eastAsia="楷体_GB2312" w:cs="楷体"/>
          <w:b/>
          <w:color w:val="000000"/>
          <w:sz w:val="28"/>
          <w:szCs w:val="28"/>
        </w:rPr>
        <w:t>（一）建设成就和取得经验</w:t>
      </w:r>
    </w:p>
    <w:p>
      <w:pPr>
        <w:spacing w:line="520" w:lineRule="exact"/>
        <w:ind w:firstLine="600" w:firstLineChars="200"/>
        <w:rPr>
          <w:rFonts w:ascii="宋体" w:hAnsi="宋体" w:cs="宋体"/>
          <w:sz w:val="30"/>
          <w:szCs w:val="30"/>
        </w:rPr>
      </w:pPr>
      <w:r>
        <w:rPr>
          <w:rFonts w:hint="eastAsia" w:ascii="宋体" w:hAnsi="宋体" w:cs="宋体"/>
          <w:sz w:val="30"/>
          <w:szCs w:val="30"/>
        </w:rPr>
        <w:t>1.构建对接福州产业升级的“数字”特色专业</w:t>
      </w:r>
      <w:r>
        <w:rPr>
          <w:rFonts w:hint="eastAsia" w:ascii="宋体" w:hAnsi="宋体" w:cs="宋体"/>
          <w:sz w:val="30"/>
          <w:szCs w:val="30"/>
          <w:lang w:eastAsia="zh-CN"/>
        </w:rPr>
        <w:t>（</w:t>
      </w:r>
      <w:r>
        <w:rPr>
          <w:rFonts w:hint="eastAsia" w:ascii="宋体" w:hAnsi="宋体" w:cs="宋体"/>
          <w:sz w:val="30"/>
          <w:szCs w:val="30"/>
          <w:lang w:val="en-US" w:eastAsia="zh-CN"/>
        </w:rPr>
        <w:t>群</w:t>
      </w:r>
      <w:r>
        <w:rPr>
          <w:rFonts w:hint="eastAsia" w:ascii="宋体" w:hAnsi="宋体" w:cs="宋体"/>
          <w:sz w:val="30"/>
          <w:szCs w:val="30"/>
          <w:lang w:eastAsia="zh-CN"/>
        </w:rPr>
        <w:t>）</w:t>
      </w:r>
      <w:r>
        <w:rPr>
          <w:rFonts w:hint="eastAsia" w:ascii="宋体" w:hAnsi="宋体" w:cs="宋体"/>
          <w:sz w:val="30"/>
          <w:szCs w:val="30"/>
        </w:rPr>
        <w:t>体系</w:t>
      </w:r>
    </w:p>
    <w:p>
      <w:pPr>
        <w:spacing w:line="460" w:lineRule="exact"/>
        <w:ind w:firstLine="600" w:firstLineChars="200"/>
        <w:rPr>
          <w:rFonts w:hint="eastAsia" w:ascii="宋体" w:hAnsi="宋体" w:cs="宋体"/>
          <w:sz w:val="30"/>
          <w:szCs w:val="30"/>
          <w:lang w:eastAsia="zh-CN"/>
        </w:rPr>
      </w:pPr>
      <w:r>
        <w:rPr>
          <w:rFonts w:hint="eastAsia" w:ascii="宋体" w:hAnsi="宋体" w:cs="宋体"/>
          <w:sz w:val="30"/>
          <w:szCs w:val="30"/>
        </w:rPr>
        <w:t>立足福州是福州软件职业技术学院的区域服务定位。为贯彻落实福州市关于构建现代产业体系，大力推进服务业高端化，提升整体竞争实力的精神，从2016年开始，学院组织了校企联合的专家团队研究福州市经济转型和产业升级，尤其是瞄准福州地区产业升级的前沿需求，进一步优化、调整、布局专业</w:t>
      </w:r>
      <w:r>
        <w:rPr>
          <w:rFonts w:hint="eastAsia" w:ascii="宋体" w:hAnsi="宋体" w:cs="宋体"/>
          <w:sz w:val="30"/>
          <w:szCs w:val="30"/>
          <w:lang w:eastAsia="zh-CN"/>
        </w:rPr>
        <w:t>（</w:t>
      </w:r>
      <w:r>
        <w:rPr>
          <w:rFonts w:hint="eastAsia" w:ascii="宋体" w:hAnsi="宋体" w:cs="宋体"/>
          <w:sz w:val="30"/>
          <w:szCs w:val="30"/>
          <w:lang w:val="en-US" w:eastAsia="zh-CN"/>
        </w:rPr>
        <w:t>群</w:t>
      </w:r>
      <w:r>
        <w:rPr>
          <w:rFonts w:hint="eastAsia" w:ascii="宋体" w:hAnsi="宋体" w:cs="宋体"/>
          <w:sz w:val="30"/>
          <w:szCs w:val="30"/>
          <w:lang w:eastAsia="zh-CN"/>
        </w:rPr>
        <w:t>）</w:t>
      </w:r>
      <w:r>
        <w:rPr>
          <w:rFonts w:hint="eastAsia" w:ascii="宋体" w:hAnsi="宋体" w:cs="宋体"/>
          <w:sz w:val="30"/>
          <w:szCs w:val="30"/>
        </w:rPr>
        <w:t>设置，在专业结构调整上下了一番功夫。一方面，经过充分的市场调查，学院停止了生源不足、就业率不高的专业招生。另一方面，加大了就业好、生源足且紧密对接“数字福建”、福州“数字经济”的特色专业</w:t>
      </w:r>
      <w:r>
        <w:rPr>
          <w:rFonts w:hint="eastAsia" w:ascii="宋体" w:hAnsi="宋体" w:cs="宋体"/>
          <w:sz w:val="30"/>
          <w:szCs w:val="30"/>
          <w:lang w:eastAsia="zh-CN"/>
        </w:rPr>
        <w:t>（</w:t>
      </w:r>
      <w:r>
        <w:rPr>
          <w:rFonts w:hint="eastAsia" w:ascii="宋体" w:hAnsi="宋体" w:cs="宋体"/>
          <w:sz w:val="30"/>
          <w:szCs w:val="30"/>
          <w:lang w:val="en-US" w:eastAsia="zh-CN"/>
        </w:rPr>
        <w:t>群</w:t>
      </w:r>
      <w:r>
        <w:rPr>
          <w:rFonts w:hint="eastAsia" w:ascii="宋体" w:hAnsi="宋体" w:cs="宋体"/>
          <w:sz w:val="30"/>
          <w:szCs w:val="30"/>
          <w:lang w:eastAsia="zh-CN"/>
        </w:rPr>
        <w:t>）</w:t>
      </w:r>
      <w:r>
        <w:rPr>
          <w:rFonts w:hint="eastAsia" w:ascii="宋体" w:hAnsi="宋体" w:cs="宋体"/>
          <w:sz w:val="30"/>
          <w:szCs w:val="30"/>
        </w:rPr>
        <w:t>的建设力度</w:t>
      </w:r>
      <w:r>
        <w:rPr>
          <w:rFonts w:hint="eastAsia" w:ascii="宋体" w:hAnsi="宋体" w:cs="宋体"/>
          <w:sz w:val="30"/>
          <w:szCs w:val="30"/>
          <w:lang w:eastAsia="zh-CN"/>
        </w:rPr>
        <w:t>。</w:t>
      </w:r>
    </w:p>
    <w:p>
      <w:pPr>
        <w:spacing w:line="460" w:lineRule="exact"/>
        <w:ind w:firstLine="600" w:firstLineChars="200"/>
        <w:rPr>
          <w:rFonts w:hint="eastAsia" w:ascii="宋体" w:hAnsi="宋体" w:cs="宋体"/>
          <w:sz w:val="30"/>
          <w:szCs w:val="30"/>
        </w:rPr>
      </w:pPr>
      <w:r>
        <w:rPr>
          <w:rFonts w:hint="eastAsia" w:ascii="宋体" w:hAnsi="宋体" w:cs="宋体"/>
          <w:sz w:val="30"/>
          <w:szCs w:val="30"/>
        </w:rPr>
        <w:t>学院现有智能产业学院、游戏产业学院、</w:t>
      </w:r>
      <w:r>
        <w:rPr>
          <w:rFonts w:hint="eastAsia" w:ascii="宋体" w:hAnsi="宋体" w:cs="宋体"/>
          <w:sz w:val="30"/>
          <w:szCs w:val="30"/>
          <w:lang w:val="en-US" w:eastAsia="zh-CN"/>
        </w:rPr>
        <w:t>容艺影视产业学院、</w:t>
      </w:r>
      <w:r>
        <w:rPr>
          <w:rFonts w:hint="eastAsia" w:ascii="宋体" w:hAnsi="宋体" w:cs="宋体"/>
          <w:sz w:val="30"/>
          <w:szCs w:val="30"/>
        </w:rPr>
        <w:t>建筑工程系、经济管理系和公共基础部</w:t>
      </w:r>
      <w:r>
        <w:rPr>
          <w:rFonts w:hint="eastAsia" w:ascii="宋体" w:hAnsi="宋体" w:cs="宋体"/>
          <w:sz w:val="30"/>
          <w:szCs w:val="30"/>
          <w:lang w:val="en-US" w:eastAsia="zh-CN"/>
        </w:rPr>
        <w:t>6</w:t>
      </w:r>
      <w:r>
        <w:rPr>
          <w:rFonts w:hint="eastAsia" w:ascii="宋体" w:hAnsi="宋体" w:cs="宋体"/>
          <w:sz w:val="30"/>
          <w:szCs w:val="30"/>
        </w:rPr>
        <w:t>个二级教学单位。专业规划与建设对接福州经济和产业发展，形成与福州新区和海上丝绸之路核心区、自贸区建设需求的主导产业、新一代信息产业、现代服务业等相对接的专业体系，逐步形成涵盖以电子信息大类、文化艺术大类为主，土木建筑大类（BIM方向）、财经商贸大类为两翼，建设软件技术、人工智能、动漫游戏、VR技术、</w:t>
      </w:r>
      <w:r>
        <w:rPr>
          <w:rFonts w:hint="eastAsia" w:ascii="宋体" w:hAnsi="宋体" w:cs="宋体"/>
          <w:sz w:val="30"/>
          <w:szCs w:val="30"/>
          <w:lang w:val="en-US" w:eastAsia="zh-CN"/>
        </w:rPr>
        <w:t>数字文创</w:t>
      </w:r>
      <w:r>
        <w:rPr>
          <w:rFonts w:hint="eastAsia" w:ascii="宋体" w:hAnsi="宋体" w:cs="宋体"/>
          <w:sz w:val="30"/>
          <w:szCs w:val="30"/>
        </w:rPr>
        <w:t>、</w:t>
      </w:r>
      <w:r>
        <w:rPr>
          <w:rFonts w:hint="eastAsia" w:ascii="宋体" w:hAnsi="宋体" w:cs="宋体"/>
          <w:sz w:val="30"/>
          <w:szCs w:val="30"/>
          <w:lang w:val="en-US" w:eastAsia="zh-CN"/>
        </w:rPr>
        <w:t>智能建造</w:t>
      </w:r>
      <w:r>
        <w:rPr>
          <w:rFonts w:hint="eastAsia" w:ascii="宋体" w:hAnsi="宋体" w:cs="宋体"/>
          <w:sz w:val="30"/>
          <w:szCs w:val="30"/>
        </w:rPr>
        <w:t>、</w:t>
      </w:r>
      <w:r>
        <w:rPr>
          <w:rFonts w:hint="eastAsia" w:ascii="宋体" w:hAnsi="宋体" w:cs="宋体"/>
          <w:sz w:val="30"/>
          <w:szCs w:val="30"/>
          <w:lang w:val="en-US" w:eastAsia="zh-CN"/>
        </w:rPr>
        <w:t>互联网经济</w:t>
      </w:r>
      <w:r>
        <w:rPr>
          <w:rFonts w:hint="eastAsia" w:ascii="宋体" w:hAnsi="宋体" w:cs="宋体"/>
          <w:sz w:val="30"/>
          <w:szCs w:val="30"/>
        </w:rPr>
        <w:t>等七大专业群，已初步形成以全日制高等职业教育、五年制职业教育（中高对接）、“二元制”人才培养职业教育等多种类型人才培养模式的职业教育体系，为福州“数字经济”、“数字福建”的建设培养高素质技术技能型人才。</w:t>
      </w:r>
    </w:p>
    <w:p>
      <w:pPr>
        <w:spacing w:line="520" w:lineRule="exact"/>
        <w:ind w:firstLine="600" w:firstLineChars="200"/>
        <w:rPr>
          <w:rFonts w:ascii="宋体" w:hAnsi="宋体" w:cs="宋体"/>
          <w:sz w:val="30"/>
          <w:szCs w:val="30"/>
        </w:rPr>
      </w:pPr>
      <w:r>
        <w:rPr>
          <w:rFonts w:hint="eastAsia" w:ascii="宋体" w:hAnsi="宋体" w:cs="宋体"/>
          <w:sz w:val="30"/>
          <w:szCs w:val="30"/>
        </w:rPr>
        <w:t>2.深化以提升人才培养质量为核心的产教融合改革</w:t>
      </w:r>
    </w:p>
    <w:p>
      <w:pPr>
        <w:spacing w:line="520" w:lineRule="exact"/>
        <w:ind w:firstLine="600" w:firstLineChars="200"/>
        <w:rPr>
          <w:rFonts w:ascii="宋体" w:hAnsi="宋体" w:cs="宋体"/>
          <w:sz w:val="30"/>
          <w:szCs w:val="30"/>
        </w:rPr>
      </w:pPr>
      <w:r>
        <w:rPr>
          <w:rFonts w:hint="eastAsia" w:ascii="宋体" w:hAnsi="宋体" w:cs="宋体"/>
          <w:sz w:val="30"/>
          <w:szCs w:val="30"/>
        </w:rPr>
        <w:t>近年来，学院深化职业教育改革，推进产教融合校企合作，主动适应产业变革趋势，构建人才培养供给侧和产业需求侧相适应的人才培养体系。学院深化产教融合、校企合作，逐步提高行业企业参与办学程度，健全多元化办学体制，依托产业办专业，坚持职业教育校企合作、工学结合的办学制度，推行“五个对接”，推行校企协同育人，创新人才培养模式。</w:t>
      </w:r>
    </w:p>
    <w:p>
      <w:pPr>
        <w:spacing w:line="520" w:lineRule="exact"/>
        <w:ind w:firstLine="600" w:firstLineChars="200"/>
        <w:rPr>
          <w:rFonts w:ascii="宋体" w:hAnsi="宋体" w:cs="宋体"/>
          <w:sz w:val="30"/>
          <w:szCs w:val="30"/>
        </w:rPr>
      </w:pPr>
      <w:r>
        <w:rPr>
          <w:rFonts w:hint="eastAsia" w:ascii="宋体" w:hAnsi="宋体" w:cs="宋体"/>
          <w:sz w:val="30"/>
          <w:szCs w:val="30"/>
          <w:lang w:val="en-US" w:eastAsia="zh-CN"/>
        </w:rPr>
        <w:t>推行“</w:t>
      </w:r>
      <w:r>
        <w:rPr>
          <w:rFonts w:hint="eastAsia" w:ascii="宋体" w:hAnsi="宋体" w:cs="宋体"/>
          <w:sz w:val="30"/>
          <w:szCs w:val="30"/>
        </w:rPr>
        <w:t>网龙数字化工程师”培养计划</w:t>
      </w:r>
      <w:r>
        <w:rPr>
          <w:rFonts w:hint="eastAsia" w:ascii="宋体" w:hAnsi="宋体" w:cs="宋体"/>
          <w:sz w:val="30"/>
          <w:szCs w:val="30"/>
          <w:lang w:eastAsia="zh-CN"/>
        </w:rPr>
        <w:t>，</w:t>
      </w:r>
      <w:r>
        <w:rPr>
          <w:rFonts w:hint="eastAsia" w:ascii="宋体" w:hAnsi="宋体" w:cs="宋体"/>
          <w:sz w:val="30"/>
          <w:szCs w:val="30"/>
        </w:rPr>
        <w:t>紧密依托举办方网龙网络公司在技术人才和产业等方面的优势，学院制定了“网龙数字化工程师培养计划”总体方案和“网龙数字化工程师培养计划”试验班实施办法，启动了“网龙数字化工程师”培养计划，实行“课堂+工程实践教育中心”人才培养模式。按照网龙P3岗位标准，制定网龙高P进校园政策，引入网龙高P和生产项目资源，校企“双元”共同培养人才。培养熟练掌握相对应网龙数字化工程师的基础技能，理论基础扎实，知识、能力、素质协调发展的能迅速融入专业岗位，具有一定设计思维能力，适应网龙企业文化的高素质技术技能人才。</w:t>
      </w:r>
    </w:p>
    <w:p>
      <w:pPr>
        <w:numPr>
          <w:ilvl w:val="0"/>
          <w:numId w:val="1"/>
        </w:numPr>
        <w:spacing w:line="520" w:lineRule="exact"/>
        <w:ind w:firstLine="602" w:firstLineChars="200"/>
        <w:rPr>
          <w:rFonts w:hint="eastAsia" w:ascii="宋体" w:hAnsi="宋体" w:cs="宋体"/>
          <w:b/>
          <w:bCs/>
          <w:sz w:val="30"/>
          <w:szCs w:val="30"/>
        </w:rPr>
      </w:pPr>
      <w:r>
        <w:rPr>
          <w:rFonts w:hint="eastAsia" w:ascii="宋体" w:hAnsi="宋体" w:cs="宋体"/>
          <w:b/>
          <w:bCs/>
          <w:sz w:val="30"/>
          <w:szCs w:val="30"/>
        </w:rPr>
        <w:t>专业建设成果显著</w:t>
      </w:r>
    </w:p>
    <w:p>
      <w:pPr>
        <w:numPr>
          <w:ilvl w:val="0"/>
          <w:numId w:val="0"/>
        </w:numPr>
        <w:spacing w:line="520" w:lineRule="exact"/>
        <w:ind w:firstLine="600" w:firstLineChars="200"/>
        <w:rPr>
          <w:rFonts w:hint="default" w:ascii="宋体" w:hAnsi="宋体" w:eastAsia="宋体" w:cs="宋体"/>
          <w:sz w:val="30"/>
          <w:szCs w:val="30"/>
          <w:lang w:val="en-US" w:eastAsia="zh-CN"/>
        </w:rPr>
      </w:pPr>
      <w:r>
        <w:rPr>
          <w:rFonts w:hint="eastAsia" w:ascii="宋体" w:hAnsi="宋体" w:cs="宋体"/>
          <w:sz w:val="30"/>
          <w:szCs w:val="30"/>
        </w:rPr>
        <w:t>经过几年的建设，</w:t>
      </w:r>
      <w:r>
        <w:rPr>
          <w:rFonts w:hint="eastAsia" w:ascii="宋体" w:hAnsi="宋体" w:cs="宋体"/>
          <w:sz w:val="30"/>
          <w:szCs w:val="30"/>
          <w:lang w:val="en-US" w:eastAsia="zh-CN"/>
        </w:rPr>
        <w:t>取得了一系列的成绩。</w:t>
      </w:r>
    </w:p>
    <w:p>
      <w:pPr>
        <w:spacing w:line="520" w:lineRule="exact"/>
        <w:ind w:firstLine="602" w:firstLineChars="200"/>
        <w:jc w:val="center"/>
        <w:rPr>
          <w:rFonts w:ascii="宋体" w:hAnsi="宋体" w:cs="宋体"/>
          <w:b/>
          <w:bCs/>
          <w:sz w:val="30"/>
          <w:szCs w:val="30"/>
        </w:rPr>
      </w:pPr>
      <w:r>
        <w:rPr>
          <w:rFonts w:hint="eastAsia" w:ascii="宋体" w:hAnsi="宋体" w:cs="宋体"/>
          <w:b/>
          <w:bCs/>
          <w:sz w:val="30"/>
          <w:szCs w:val="30"/>
        </w:rPr>
        <w:t>专业建设主要成果</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552"/>
        <w:gridCol w:w="1984"/>
        <w:gridCol w:w="166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552" w:type="dxa"/>
            <w:vAlign w:val="center"/>
          </w:tcPr>
          <w:p>
            <w:pPr>
              <w:spacing w:line="5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项目类别</w:t>
            </w:r>
          </w:p>
        </w:tc>
        <w:tc>
          <w:tcPr>
            <w:tcW w:w="1984" w:type="dxa"/>
            <w:vAlign w:val="center"/>
          </w:tcPr>
          <w:p>
            <w:pPr>
              <w:spacing w:line="5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w:t>
            </w:r>
          </w:p>
        </w:tc>
        <w:tc>
          <w:tcPr>
            <w:tcW w:w="1666" w:type="dxa"/>
            <w:vAlign w:val="center"/>
          </w:tcPr>
          <w:p>
            <w:pPr>
              <w:spacing w:line="5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批准机构</w:t>
            </w:r>
          </w:p>
        </w:tc>
        <w:tc>
          <w:tcPr>
            <w:tcW w:w="1752" w:type="dxa"/>
            <w:vAlign w:val="center"/>
          </w:tcPr>
          <w:p>
            <w:pPr>
              <w:spacing w:line="5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省级现代学徒制试点专业</w:t>
            </w:r>
          </w:p>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省级产教融合示范专业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软件技术</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2017年7月</w:t>
            </w:r>
          </w:p>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2017年12月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省级创新创业教育改革试点专业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广告设计与制作</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2017年7月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省级创新创业教育改革试点专业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网络营销</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2017年7月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紧缺人才对口专业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rPr>
              <w:t>大数据技术与应用、专业</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福州市教育局</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rPr>
              <w:t>2017年</w:t>
            </w:r>
            <w:r>
              <w:rPr>
                <w:rFonts w:hint="eastAsia" w:ascii="宋体" w:hAnsi="宋体" w:eastAsia="宋体" w:cs="宋体"/>
                <w:kern w:val="0"/>
                <w:sz w:val="21"/>
                <w:szCs w:val="21"/>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紧缺人才对口专业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rPr>
              <w:t>数字展示技术</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福州市教育局</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rPr>
              <w:t>2017年</w:t>
            </w:r>
            <w:r>
              <w:rPr>
                <w:rFonts w:hint="eastAsia" w:ascii="宋体" w:hAnsi="宋体" w:eastAsia="宋体" w:cs="宋体"/>
                <w:kern w:val="0"/>
                <w:sz w:val="21"/>
                <w:szCs w:val="21"/>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服务产业特色专业群</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VR技术专业群</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2018年10月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省级现代学徒制试点专业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物流管理</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2018年10月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省级现代学徒制试点专业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动漫制作技术</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2018年10月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省级现代学徒制试点专业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工程造价</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2018年10月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552" w:type="dxa"/>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国家级骨干专业</w:t>
            </w:r>
          </w:p>
          <w:p>
            <w:pPr>
              <w:pStyle w:val="3"/>
              <w:ind w:left="0" w:leftChars="0" w:firstLine="0" w:firstLineChars="0"/>
              <w:rPr>
                <w:rFonts w:hint="eastAsia" w:ascii="宋体" w:hAnsi="宋体" w:eastAsia="宋体" w:cs="宋体"/>
                <w:sz w:val="21"/>
                <w:szCs w:val="21"/>
              </w:rPr>
            </w:pPr>
            <w:r>
              <w:rPr>
                <w:rFonts w:hint="eastAsia" w:ascii="宋体" w:hAnsi="宋体" w:eastAsia="宋体" w:cs="宋体"/>
                <w:sz w:val="21"/>
                <w:szCs w:val="21"/>
                <w:highlight w:val="none"/>
              </w:rPr>
              <w:t>省级现代学徒制试点专业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数字媒体应用技术</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教育部</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2019年7月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2552" w:type="dxa"/>
            <w:vAlign w:val="center"/>
          </w:tcPr>
          <w:p>
            <w:pPr>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福建省首批高职院校产业学院试点项目</w:t>
            </w:r>
          </w:p>
          <w:p>
            <w:pPr>
              <w:spacing w:line="520" w:lineRule="exact"/>
              <w:jc w:val="center"/>
              <w:rPr>
                <w:rFonts w:hint="eastAsia" w:ascii="宋体" w:hAnsi="宋体" w:eastAsia="宋体" w:cs="宋体"/>
                <w:sz w:val="21"/>
                <w:szCs w:val="21"/>
                <w:highlight w:val="none"/>
              </w:rPr>
            </w:pP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rPr>
              <w:t>游戏产业学院</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w:t>
            </w:r>
            <w:r>
              <w:rPr>
                <w:rFonts w:hint="eastAsia" w:ascii="宋体" w:hAnsi="宋体" w:eastAsia="宋体" w:cs="宋体"/>
                <w:b w:val="0"/>
                <w:bCs w:val="0"/>
                <w:sz w:val="21"/>
                <w:szCs w:val="21"/>
                <w:highlight w:val="none"/>
              </w:rPr>
              <w:t>水平专业群</w:t>
            </w:r>
          </w:p>
        </w:tc>
        <w:tc>
          <w:tcPr>
            <w:tcW w:w="1984"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sz w:val="21"/>
                <w:szCs w:val="21"/>
                <w:highlight w:val="none"/>
              </w:rPr>
              <w:t>虚拟现实</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sz w:val="21"/>
                <w:szCs w:val="21"/>
                <w:highlight w:val="none"/>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紧缺人才对口专业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移动互联技术</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福州市教育局</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紧缺人才对口专业</w:t>
            </w: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虚拟现实技术</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福州市教育局</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801" w:type="dxa"/>
            <w:vAlign w:val="center"/>
          </w:tcPr>
          <w:p>
            <w:pPr>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25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w:t>
            </w:r>
            <w:r>
              <w:rPr>
                <w:rFonts w:hint="eastAsia" w:ascii="宋体" w:hAnsi="宋体" w:eastAsia="宋体" w:cs="宋体"/>
                <w:sz w:val="21"/>
                <w:szCs w:val="21"/>
                <w:highlight w:val="none"/>
                <w:lang w:val="en-US" w:eastAsia="zh-CN"/>
              </w:rPr>
              <w:t>第二批</w:t>
            </w:r>
            <w:r>
              <w:rPr>
                <w:rFonts w:hint="eastAsia" w:ascii="宋体" w:hAnsi="宋体" w:eastAsia="宋体" w:cs="宋体"/>
                <w:sz w:val="21"/>
                <w:szCs w:val="21"/>
                <w:highlight w:val="none"/>
              </w:rPr>
              <w:t>高职院校产业学院试点项目</w:t>
            </w:r>
          </w:p>
          <w:p>
            <w:pPr>
              <w:spacing w:line="520" w:lineRule="exact"/>
              <w:jc w:val="center"/>
              <w:rPr>
                <w:rFonts w:hint="eastAsia" w:ascii="宋体" w:hAnsi="宋体" w:eastAsia="宋体" w:cs="宋体"/>
                <w:sz w:val="21"/>
                <w:szCs w:val="21"/>
                <w:highlight w:val="none"/>
              </w:rPr>
            </w:pPr>
          </w:p>
        </w:tc>
        <w:tc>
          <w:tcPr>
            <w:tcW w:w="1984"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lang w:val="en-US" w:eastAsia="zh-CN"/>
              </w:rPr>
              <w:t>智能</w:t>
            </w:r>
            <w:r>
              <w:rPr>
                <w:rFonts w:hint="eastAsia" w:ascii="宋体" w:hAnsi="宋体" w:eastAsia="宋体" w:cs="宋体"/>
                <w:color w:val="000000"/>
                <w:sz w:val="21"/>
                <w:szCs w:val="21"/>
              </w:rPr>
              <w:t>产业学院</w:t>
            </w:r>
          </w:p>
        </w:tc>
        <w:tc>
          <w:tcPr>
            <w:tcW w:w="1666"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福建省教育厅</w:t>
            </w:r>
          </w:p>
        </w:tc>
        <w:tc>
          <w:tcPr>
            <w:tcW w:w="1752" w:type="dxa"/>
            <w:vAlign w:val="center"/>
          </w:tcPr>
          <w:p>
            <w:pPr>
              <w:spacing w:line="52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年11</w:t>
            </w:r>
          </w:p>
        </w:tc>
      </w:tr>
    </w:tbl>
    <w:p>
      <w:pPr>
        <w:spacing w:line="520" w:lineRule="exact"/>
        <w:ind w:firstLine="602" w:firstLineChars="200"/>
        <w:rPr>
          <w:rFonts w:ascii="宋体" w:hAnsi="宋体" w:cs="宋体"/>
          <w:b/>
          <w:bCs/>
          <w:sz w:val="30"/>
          <w:szCs w:val="30"/>
        </w:rPr>
      </w:pPr>
    </w:p>
    <w:p>
      <w:pPr>
        <w:spacing w:line="520" w:lineRule="exact"/>
        <w:ind w:firstLine="602" w:firstLineChars="200"/>
        <w:rPr>
          <w:rFonts w:hint="eastAsia" w:ascii="宋体" w:hAnsi="宋体" w:cs="宋体"/>
          <w:b/>
          <w:bCs/>
          <w:sz w:val="30"/>
          <w:szCs w:val="30"/>
        </w:rPr>
      </w:pPr>
      <w:r>
        <w:rPr>
          <w:rFonts w:hint="eastAsia" w:ascii="宋体" w:hAnsi="宋体" w:cs="宋体"/>
          <w:b/>
          <w:bCs/>
          <w:sz w:val="30"/>
          <w:szCs w:val="30"/>
        </w:rPr>
        <w:t>（二）存在的问题及原因分析</w:t>
      </w:r>
    </w:p>
    <w:p>
      <w:pPr>
        <w:spacing w:line="520" w:lineRule="exact"/>
        <w:ind w:firstLine="600" w:firstLineChars="200"/>
        <w:rPr>
          <w:rFonts w:hint="default" w:ascii="宋体" w:hAnsi="宋体" w:cs="宋体"/>
          <w:sz w:val="30"/>
          <w:szCs w:val="30"/>
          <w:lang w:val="en-US" w:eastAsia="zh-CN"/>
        </w:rPr>
      </w:pPr>
      <w:r>
        <w:rPr>
          <w:rFonts w:hint="eastAsia" w:ascii="宋体" w:hAnsi="宋体" w:cs="宋体"/>
          <w:sz w:val="30"/>
          <w:szCs w:val="30"/>
          <w:lang w:val="en-US" w:eastAsia="zh-CN"/>
        </w:rPr>
        <w:t xml:space="preserve"> 专业建设存在的主要问题有：专业结构持续优化，新兴专业建设亟待改革；招生规模持续扩大，数量与质量关系有待平衡；特色专业（群）成果显著，专业发展不均衡；行业需求发生深刻变化，专业改革创新明显滞后；产教融合持续推进，合作深度有待提高；师资队伍强化建设，结构调整亟待加强；教研教改与社会服务加强投入，整体效果有待提高。</w:t>
      </w:r>
    </w:p>
    <w:p>
      <w:pPr>
        <w:numPr>
          <w:ilvl w:val="0"/>
          <w:numId w:val="0"/>
        </w:numPr>
        <w:spacing w:line="360" w:lineRule="auto"/>
        <w:ind w:firstLine="602" w:firstLineChars="200"/>
        <w:rPr>
          <w:rFonts w:hint="eastAsia" w:ascii="宋体" w:hAnsi="宋体" w:cs="宋体"/>
          <w:b/>
          <w:kern w:val="0"/>
          <w:sz w:val="30"/>
          <w:szCs w:val="30"/>
        </w:rPr>
      </w:pPr>
      <w:r>
        <w:rPr>
          <w:rFonts w:hint="eastAsia" w:ascii="宋体" w:hAnsi="宋体" w:cs="宋体"/>
          <w:b/>
          <w:kern w:val="0"/>
          <w:sz w:val="30"/>
          <w:szCs w:val="30"/>
          <w:lang w:eastAsia="zh-CN"/>
        </w:rPr>
        <w:t>（</w:t>
      </w:r>
      <w:r>
        <w:rPr>
          <w:rFonts w:hint="eastAsia" w:ascii="宋体" w:hAnsi="宋体" w:cs="宋体"/>
          <w:b/>
          <w:kern w:val="0"/>
          <w:sz w:val="30"/>
          <w:szCs w:val="30"/>
          <w:lang w:val="en-US" w:eastAsia="zh-CN"/>
        </w:rPr>
        <w:t>三</w:t>
      </w:r>
      <w:r>
        <w:rPr>
          <w:rFonts w:hint="eastAsia" w:ascii="宋体" w:hAnsi="宋体" w:cs="宋体"/>
          <w:b/>
          <w:kern w:val="0"/>
          <w:sz w:val="30"/>
          <w:szCs w:val="30"/>
          <w:lang w:eastAsia="zh-CN"/>
        </w:rPr>
        <w:t>）</w:t>
      </w:r>
      <w:r>
        <w:rPr>
          <w:rFonts w:hint="eastAsia" w:ascii="宋体" w:hAnsi="宋体" w:cs="宋体"/>
          <w:b/>
          <w:kern w:val="0"/>
          <w:sz w:val="30"/>
          <w:szCs w:val="30"/>
        </w:rPr>
        <w:t>机遇</w:t>
      </w:r>
    </w:p>
    <w:p>
      <w:pPr>
        <w:pStyle w:val="3"/>
        <w:numPr>
          <w:ilvl w:val="0"/>
          <w:numId w:val="0"/>
        </w:numPr>
        <w:rPr>
          <w:rFonts w:hint="default" w:eastAsia="宋体"/>
          <w:lang w:val="en-US" w:eastAsia="zh-CN"/>
        </w:rPr>
      </w:pPr>
      <w:r>
        <w:rPr>
          <w:rFonts w:hint="eastAsia"/>
          <w:lang w:val="en-US" w:eastAsia="zh-CN"/>
        </w:rPr>
        <w:t xml:space="preserve">     </w:t>
      </w:r>
      <w:r>
        <w:rPr>
          <w:rFonts w:hint="eastAsia" w:ascii="宋体" w:hAnsi="宋体" w:eastAsia="宋体" w:cs="宋体"/>
          <w:kern w:val="2"/>
          <w:sz w:val="30"/>
          <w:szCs w:val="30"/>
          <w:lang w:val="en-US" w:eastAsia="zh-CN" w:bidi="ar-SA"/>
        </w:rPr>
        <w:t xml:space="preserve"> “十四五”期间，国家高度重视专业</w:t>
      </w:r>
      <w:r>
        <w:rPr>
          <w:rFonts w:hint="eastAsia" w:ascii="宋体" w:hAnsi="宋体" w:cs="宋体"/>
          <w:kern w:val="2"/>
          <w:sz w:val="30"/>
          <w:szCs w:val="30"/>
          <w:lang w:val="en-US" w:eastAsia="zh-CN" w:bidi="ar-SA"/>
        </w:rPr>
        <w:t>（群）</w:t>
      </w:r>
      <w:r>
        <w:rPr>
          <w:rFonts w:hint="eastAsia" w:ascii="宋体" w:hAnsi="宋体" w:eastAsia="宋体" w:cs="宋体"/>
          <w:kern w:val="2"/>
          <w:sz w:val="30"/>
          <w:szCs w:val="30"/>
          <w:lang w:val="en-US" w:eastAsia="zh-CN" w:bidi="ar-SA"/>
        </w:rPr>
        <w:t>建设与发展，将集中力量建设一批引领改革、支撑发展、中国特色、世界水平的高职学校和专业群，带动职业教育持续深化改革，强化内涵建设，实现高质量发展，同时，大力发展职业本科教育，不断提高人才培养的层次。福建省数字经济发展指数达74.58，数字经济规模突破2万亿元，占全省GDP比重超过45%，</w:t>
      </w:r>
      <w:r>
        <w:rPr>
          <w:rFonts w:hint="eastAsia" w:ascii="宋体" w:hAnsi="宋体" w:eastAsia="宋体" w:cs="宋体"/>
          <w:kern w:val="2"/>
          <w:sz w:val="30"/>
          <w:szCs w:val="30"/>
          <w:lang w:val="en-US" w:eastAsia="zh-CN" w:bidi="ar-SA"/>
        </w:rPr>
        <w:t>随着</w:t>
      </w:r>
      <w:r>
        <w:rPr>
          <w:rFonts w:hint="eastAsia" w:ascii="宋体" w:hAnsi="宋体" w:cs="宋体"/>
          <w:kern w:val="2"/>
          <w:sz w:val="30"/>
          <w:szCs w:val="30"/>
          <w:lang w:val="en-US" w:eastAsia="zh-CN" w:bidi="ar-SA"/>
        </w:rPr>
        <w:t>数字产业化、产业数字化调整改革，</w:t>
      </w:r>
      <w:r>
        <w:rPr>
          <w:rFonts w:hint="eastAsia" w:ascii="宋体" w:hAnsi="宋体" w:eastAsia="宋体" w:cs="宋体"/>
          <w:kern w:val="2"/>
          <w:sz w:val="30"/>
          <w:szCs w:val="30"/>
          <w:lang w:val="en-US" w:eastAsia="zh-CN" w:bidi="ar-SA"/>
        </w:rPr>
        <w:t>产业转型发展对职业教育人才需要旺盛，层次不断提高，职业教育作为一种类型教育，迎来发展的春天。</w:t>
      </w:r>
      <w:r>
        <w:rPr>
          <w:rFonts w:hint="eastAsia" w:ascii="宋体" w:hAnsi="宋体" w:cs="宋体"/>
          <w:kern w:val="2"/>
          <w:sz w:val="30"/>
          <w:szCs w:val="30"/>
          <w:lang w:val="en-US" w:eastAsia="zh-CN" w:bidi="ar-SA"/>
        </w:rPr>
        <w:t>我院近年来着力专业结构优化，服务数字经济发展，迎来了重要的发展时机。</w:t>
      </w:r>
    </w:p>
    <w:p>
      <w:pPr>
        <w:numPr>
          <w:ilvl w:val="0"/>
          <w:numId w:val="2"/>
        </w:numPr>
        <w:spacing w:line="360" w:lineRule="auto"/>
        <w:ind w:firstLine="602" w:firstLineChars="200"/>
        <w:rPr>
          <w:rFonts w:hint="eastAsia" w:ascii="宋体" w:hAnsi="宋体" w:cs="宋体"/>
          <w:b/>
          <w:kern w:val="0"/>
          <w:sz w:val="30"/>
          <w:szCs w:val="30"/>
        </w:rPr>
      </w:pPr>
      <w:r>
        <w:rPr>
          <w:rFonts w:hint="eastAsia" w:ascii="宋体" w:hAnsi="宋体" w:cs="宋体"/>
          <w:b/>
          <w:kern w:val="0"/>
          <w:sz w:val="30"/>
          <w:szCs w:val="30"/>
        </w:rPr>
        <w:t>挑战</w:t>
      </w:r>
    </w:p>
    <w:p>
      <w:pPr>
        <w:spacing w:line="520" w:lineRule="exact"/>
        <w:ind w:firstLine="600" w:firstLineChars="200"/>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学校</w:t>
      </w:r>
      <w:r>
        <w:rPr>
          <w:rFonts w:hint="eastAsia" w:ascii="宋体" w:hAnsi="宋体" w:eastAsia="宋体" w:cs="宋体"/>
          <w:kern w:val="2"/>
          <w:sz w:val="30"/>
          <w:szCs w:val="30"/>
          <w:lang w:val="en-US" w:eastAsia="zh-CN" w:bidi="ar-SA"/>
        </w:rPr>
        <w:t>及时响应产业发展，开发的新</w:t>
      </w:r>
      <w:r>
        <w:rPr>
          <w:rFonts w:hint="eastAsia" w:ascii="宋体" w:hAnsi="宋体" w:cs="宋体"/>
          <w:kern w:val="2"/>
          <w:sz w:val="30"/>
          <w:szCs w:val="30"/>
          <w:lang w:val="en-US" w:eastAsia="zh-CN" w:bidi="ar-SA"/>
        </w:rPr>
        <w:t>技术</w:t>
      </w:r>
      <w:r>
        <w:rPr>
          <w:rFonts w:hint="eastAsia" w:ascii="宋体" w:hAnsi="宋体" w:eastAsia="宋体" w:cs="宋体"/>
          <w:kern w:val="2"/>
          <w:sz w:val="30"/>
          <w:szCs w:val="30"/>
          <w:lang w:val="en-US" w:eastAsia="zh-CN" w:bidi="ar-SA"/>
        </w:rPr>
        <w:t>专业数量多、速度快，</w:t>
      </w:r>
      <w:r>
        <w:rPr>
          <w:rFonts w:hint="eastAsia" w:ascii="宋体" w:hAnsi="宋体" w:cs="宋体"/>
          <w:kern w:val="2"/>
          <w:sz w:val="30"/>
          <w:szCs w:val="30"/>
          <w:lang w:val="en-US" w:eastAsia="zh-CN" w:bidi="ar-SA"/>
        </w:rPr>
        <w:t>存在</w:t>
      </w:r>
      <w:r>
        <w:rPr>
          <w:rFonts w:hint="eastAsia" w:ascii="宋体" w:hAnsi="宋体" w:eastAsia="宋体" w:cs="宋体"/>
          <w:kern w:val="2"/>
          <w:sz w:val="30"/>
          <w:szCs w:val="30"/>
          <w:lang w:val="en-US" w:eastAsia="zh-CN" w:bidi="ar-SA"/>
        </w:rPr>
        <w:t>培养跟不上职业岗位技术技能发展</w:t>
      </w:r>
      <w:r>
        <w:rPr>
          <w:rFonts w:hint="eastAsia" w:ascii="宋体" w:hAnsi="宋体" w:cs="宋体"/>
          <w:kern w:val="2"/>
          <w:sz w:val="30"/>
          <w:szCs w:val="30"/>
          <w:lang w:val="en-US" w:eastAsia="zh-CN" w:bidi="ar-SA"/>
        </w:rPr>
        <w:t>需要</w:t>
      </w:r>
      <w:r>
        <w:rPr>
          <w:rFonts w:hint="eastAsia" w:ascii="宋体" w:hAnsi="宋体" w:eastAsia="宋体" w:cs="宋体"/>
          <w:kern w:val="2"/>
          <w:sz w:val="30"/>
          <w:szCs w:val="30"/>
          <w:lang w:val="en-US" w:eastAsia="zh-CN" w:bidi="ar-SA"/>
        </w:rPr>
        <w:t>，教学跟不上产业发展</w:t>
      </w:r>
      <w:r>
        <w:rPr>
          <w:rFonts w:hint="eastAsia" w:ascii="宋体" w:hAnsi="宋体" w:cs="宋体"/>
          <w:kern w:val="2"/>
          <w:sz w:val="30"/>
          <w:szCs w:val="30"/>
          <w:lang w:val="en-US" w:eastAsia="zh-CN" w:bidi="ar-SA"/>
        </w:rPr>
        <w:t>要求</w:t>
      </w:r>
      <w:r>
        <w:rPr>
          <w:rFonts w:hint="eastAsia" w:ascii="宋体" w:hAnsi="宋体" w:eastAsia="宋体" w:cs="宋体"/>
          <w:kern w:val="2"/>
          <w:sz w:val="30"/>
          <w:szCs w:val="30"/>
          <w:lang w:val="en-US" w:eastAsia="zh-CN" w:bidi="ar-SA"/>
        </w:rPr>
        <w:t>，对传统专业的改造和融合跟不上新型技能人才培养的发展，</w:t>
      </w:r>
      <w:r>
        <w:rPr>
          <w:rFonts w:hint="eastAsia" w:ascii="宋体" w:hAnsi="宋体" w:cs="宋体"/>
          <w:kern w:val="2"/>
          <w:sz w:val="30"/>
          <w:szCs w:val="30"/>
          <w:lang w:val="en-US" w:eastAsia="zh-CN" w:bidi="ar-SA"/>
        </w:rPr>
        <w:t>师资队伍建设滞后，产教融合发展困难，专业群内涵建设不到位，科研与社会服务能力不强等情况，</w:t>
      </w:r>
      <w:r>
        <w:rPr>
          <w:rFonts w:hint="eastAsia" w:ascii="宋体" w:hAnsi="宋体" w:eastAsia="宋体" w:cs="宋体"/>
          <w:kern w:val="2"/>
          <w:sz w:val="30"/>
          <w:szCs w:val="30"/>
          <w:lang w:val="en-US" w:eastAsia="zh-CN" w:bidi="ar-SA"/>
        </w:rPr>
        <w:t>因此亟须提高专业建设水平。</w:t>
      </w:r>
    </w:p>
    <w:p>
      <w:pPr>
        <w:pStyle w:val="10"/>
        <w:spacing w:line="480" w:lineRule="exact"/>
        <w:ind w:firstLine="594"/>
        <w:jc w:val="left"/>
        <w:rPr>
          <w:rFonts w:ascii="黑体" w:hAnsi="黑体" w:eastAsia="黑体"/>
          <w:sz w:val="28"/>
          <w:szCs w:val="28"/>
        </w:rPr>
      </w:pPr>
      <w:r>
        <w:rPr>
          <w:rFonts w:hint="eastAsia" w:ascii="黑体" w:hAnsi="黑体" w:eastAsia="黑体"/>
          <w:sz w:val="28"/>
          <w:szCs w:val="28"/>
        </w:rPr>
        <w:t>二、“十四五”期间专业</w:t>
      </w:r>
      <w:r>
        <w:rPr>
          <w:rFonts w:hint="eastAsia" w:ascii="黑体" w:hAnsi="黑体" w:eastAsia="黑体"/>
          <w:sz w:val="28"/>
          <w:szCs w:val="28"/>
          <w:lang w:eastAsia="zh-CN"/>
        </w:rPr>
        <w:t>（</w:t>
      </w:r>
      <w:r>
        <w:rPr>
          <w:rFonts w:hint="eastAsia" w:ascii="黑体" w:hAnsi="黑体" w:eastAsia="黑体"/>
          <w:sz w:val="28"/>
          <w:szCs w:val="28"/>
          <w:lang w:val="en-US" w:eastAsia="zh-CN"/>
        </w:rPr>
        <w:t>群</w:t>
      </w:r>
      <w:r>
        <w:rPr>
          <w:rFonts w:hint="eastAsia" w:ascii="黑体" w:hAnsi="黑体" w:eastAsia="黑体"/>
          <w:sz w:val="28"/>
          <w:szCs w:val="28"/>
          <w:lang w:eastAsia="zh-CN"/>
        </w:rPr>
        <w:t>）</w:t>
      </w:r>
      <w:r>
        <w:rPr>
          <w:rFonts w:hint="eastAsia" w:ascii="黑体" w:hAnsi="黑体" w:eastAsia="黑体"/>
          <w:sz w:val="28"/>
          <w:szCs w:val="28"/>
        </w:rPr>
        <w:t>建设发展基本思路和规划目标</w:t>
      </w:r>
    </w:p>
    <w:p>
      <w:pPr>
        <w:spacing w:line="520" w:lineRule="exact"/>
        <w:ind w:firstLine="602" w:firstLineChars="200"/>
        <w:rPr>
          <w:rFonts w:hint="eastAsia" w:ascii="宋体" w:hAnsi="宋体" w:cs="宋体"/>
          <w:b/>
          <w:bCs/>
          <w:sz w:val="30"/>
          <w:szCs w:val="30"/>
        </w:rPr>
      </w:pPr>
      <w:r>
        <w:rPr>
          <w:rFonts w:hint="eastAsia" w:ascii="宋体" w:hAnsi="宋体" w:cs="宋体"/>
          <w:b/>
          <w:bCs/>
          <w:sz w:val="30"/>
          <w:szCs w:val="30"/>
        </w:rPr>
        <w:t>（一）指导思想</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坚持以习近平总书记关于职业教育重要论述、指示为指引，深入贯彻落实全国教育大会和职业教育大会精神，坚持社会主义的办学方向，以立德树人作为根本任务。坚持以高质量发展为主题，以供给侧结构性改革为主线，坚持稳中求进的工作总基调，加快构建现代职业教育体系，</w:t>
      </w:r>
      <w:r>
        <w:rPr>
          <w:rFonts w:hint="eastAsia" w:ascii="仿宋" w:hAnsi="仿宋" w:eastAsia="仿宋"/>
          <w:sz w:val="32"/>
          <w:szCs w:val="32"/>
          <w:lang w:val="en-US" w:eastAsia="zh-CN"/>
        </w:rPr>
        <w:t>紧密围绕“数字福建”“数字福州”发展要求，以服务数字经济发展为主题</w:t>
      </w:r>
      <w:r>
        <w:rPr>
          <w:rFonts w:hint="eastAsia" w:ascii="仿宋" w:hAnsi="仿宋" w:eastAsia="仿宋"/>
          <w:sz w:val="32"/>
          <w:szCs w:val="32"/>
        </w:rPr>
        <w:t>，</w:t>
      </w:r>
      <w:r>
        <w:rPr>
          <w:rFonts w:hint="eastAsia" w:ascii="仿宋" w:hAnsi="仿宋" w:eastAsia="仿宋"/>
          <w:sz w:val="32"/>
          <w:szCs w:val="32"/>
          <w:lang w:val="en-US" w:eastAsia="zh-CN"/>
        </w:rPr>
        <w:t>聚焦数字产业化、产业数字化发展需要，</w:t>
      </w:r>
      <w:r>
        <w:rPr>
          <w:rFonts w:hint="eastAsia" w:ascii="仿宋" w:hAnsi="仿宋" w:eastAsia="仿宋"/>
          <w:sz w:val="32"/>
          <w:szCs w:val="32"/>
        </w:rPr>
        <w:t>努力培养更多高素质技术技能人才、能工巧匠、大国工匠。</w:t>
      </w:r>
    </w:p>
    <w:p>
      <w:pPr>
        <w:numPr>
          <w:ilvl w:val="0"/>
          <w:numId w:val="3"/>
        </w:numPr>
        <w:spacing w:line="440" w:lineRule="exact"/>
        <w:rPr>
          <w:rFonts w:hint="eastAsia" w:ascii="宋体" w:hAnsi="宋体"/>
          <w:b/>
          <w:sz w:val="28"/>
          <w:szCs w:val="28"/>
        </w:rPr>
      </w:pPr>
      <w:r>
        <w:rPr>
          <w:rFonts w:hint="eastAsia" w:ascii="宋体" w:hAnsi="宋体"/>
          <w:b/>
          <w:sz w:val="28"/>
          <w:szCs w:val="28"/>
        </w:rPr>
        <w:t>发展目标</w:t>
      </w:r>
    </w:p>
    <w:p>
      <w:pPr>
        <w:spacing w:line="560" w:lineRule="exact"/>
        <w:ind w:firstLine="640" w:firstLineChars="200"/>
        <w:textAlignment w:val="baseline"/>
        <w:rPr>
          <w:rFonts w:ascii="仿宋" w:hAnsi="仿宋" w:eastAsia="仿宋"/>
          <w:color w:val="FF0000"/>
          <w:sz w:val="32"/>
          <w:szCs w:val="32"/>
        </w:rPr>
      </w:pPr>
      <w:r>
        <w:rPr>
          <w:rFonts w:hint="eastAsia" w:ascii="仿宋" w:hAnsi="仿宋" w:eastAsia="仿宋"/>
          <w:sz w:val="32"/>
          <w:szCs w:val="32"/>
        </w:rPr>
        <w:t>健全并完善专业动态调整机制，建立专业设置与调整论证机制，完善人才需求与人才规格调研机制，加强重点专业及专业群建设，专业负责人培养与管理，逐步形成以重点专业</w:t>
      </w:r>
      <w:r>
        <w:rPr>
          <w:rFonts w:hint="eastAsia" w:ascii="仿宋" w:hAnsi="仿宋" w:eastAsia="仿宋"/>
          <w:sz w:val="32"/>
          <w:szCs w:val="32"/>
          <w:lang w:eastAsia="zh-CN"/>
        </w:rPr>
        <w:t>（</w:t>
      </w:r>
      <w:r>
        <w:rPr>
          <w:rFonts w:hint="eastAsia" w:ascii="仿宋" w:hAnsi="仿宋" w:eastAsia="仿宋"/>
          <w:sz w:val="32"/>
          <w:szCs w:val="32"/>
          <w:lang w:val="en-US" w:eastAsia="zh-CN"/>
        </w:rPr>
        <w:t>群</w:t>
      </w:r>
      <w:r>
        <w:rPr>
          <w:rFonts w:hint="eastAsia" w:ascii="仿宋" w:hAnsi="仿宋" w:eastAsia="仿宋"/>
          <w:sz w:val="32"/>
          <w:szCs w:val="32"/>
          <w:lang w:eastAsia="zh-CN"/>
        </w:rPr>
        <w:t>）</w:t>
      </w:r>
      <w:r>
        <w:rPr>
          <w:rFonts w:hint="eastAsia" w:ascii="仿宋" w:hAnsi="仿宋" w:eastAsia="仿宋"/>
          <w:sz w:val="32"/>
          <w:szCs w:val="32"/>
        </w:rPr>
        <w:t>为龙头，相关专业</w:t>
      </w:r>
      <w:r>
        <w:rPr>
          <w:rFonts w:hint="eastAsia" w:ascii="仿宋" w:hAnsi="仿宋" w:eastAsia="仿宋"/>
          <w:sz w:val="32"/>
          <w:szCs w:val="32"/>
          <w:lang w:eastAsia="zh-CN"/>
        </w:rPr>
        <w:t>（</w:t>
      </w:r>
      <w:r>
        <w:rPr>
          <w:rFonts w:hint="eastAsia" w:ascii="仿宋" w:hAnsi="仿宋" w:eastAsia="仿宋"/>
          <w:sz w:val="32"/>
          <w:szCs w:val="32"/>
          <w:lang w:val="en-US" w:eastAsia="zh-CN"/>
        </w:rPr>
        <w:t>群</w:t>
      </w:r>
      <w:r>
        <w:rPr>
          <w:rFonts w:hint="eastAsia" w:ascii="仿宋" w:hAnsi="仿宋" w:eastAsia="仿宋"/>
          <w:sz w:val="32"/>
          <w:szCs w:val="32"/>
          <w:lang w:eastAsia="zh-CN"/>
        </w:rPr>
        <w:t>）</w:t>
      </w:r>
      <w:r>
        <w:rPr>
          <w:rFonts w:hint="eastAsia" w:ascii="仿宋" w:hAnsi="仿宋" w:eastAsia="仿宋"/>
          <w:sz w:val="32"/>
          <w:szCs w:val="32"/>
        </w:rPr>
        <w:t>为支撑的特色专业群。重点发展</w:t>
      </w:r>
      <w:r>
        <w:rPr>
          <w:rFonts w:hint="eastAsia" w:ascii="仿宋" w:hAnsi="仿宋" w:eastAsia="仿宋"/>
          <w:sz w:val="32"/>
          <w:szCs w:val="32"/>
          <w:lang w:val="en-US" w:eastAsia="zh-CN"/>
        </w:rPr>
        <w:t>新一代信息产</w:t>
      </w:r>
      <w:r>
        <w:rPr>
          <w:rFonts w:hint="eastAsia" w:ascii="宋体" w:hAnsi="宋体" w:cs="宋体"/>
          <w:sz w:val="30"/>
          <w:szCs w:val="30"/>
          <w:lang w:val="en-US" w:eastAsia="zh-CN"/>
        </w:rPr>
        <w:t>业相关专业，打造特色虚拟现实技术应用专业群、ACG专业群、软件技术专业群、智能服务专业群、数字文创专业群，同时兼顾发展服务地方产业发展的智能建筑专业群、互联网经济专业群。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宋体" w:hAnsi="宋体" w:cs="宋体"/>
          <w:sz w:val="30"/>
          <w:szCs w:val="30"/>
          <w:lang w:val="en-US"/>
        </w:rPr>
      </w:pPr>
      <w:r>
        <w:rPr>
          <w:rFonts w:hint="eastAsia" w:ascii="宋体" w:hAnsi="宋体" w:cs="宋体"/>
          <w:sz w:val="30"/>
          <w:szCs w:val="30"/>
          <w:lang w:val="en-US" w:eastAsia="zh-CN"/>
        </w:rPr>
        <w:t>力争建成2-3个省级高水平专业群，1个国家级高水平专业群，培育2-3个省级教学成果奖，1个国家级教学成果奖，1-2个专业升格为职业教育本科层次试点专业。</w:t>
      </w:r>
    </w:p>
    <w:p>
      <w:pPr>
        <w:spacing w:line="440" w:lineRule="exact"/>
        <w:ind w:firstLine="562" w:firstLineChars="200"/>
        <w:rPr>
          <w:rFonts w:hint="eastAsia"/>
          <w:b/>
          <w:color w:val="000000"/>
          <w:sz w:val="28"/>
          <w:szCs w:val="28"/>
        </w:rPr>
      </w:pPr>
      <w:r>
        <w:rPr>
          <w:rFonts w:hint="eastAsia"/>
          <w:b/>
          <w:color w:val="000000"/>
          <w:sz w:val="28"/>
          <w:szCs w:val="28"/>
        </w:rPr>
        <w:t>（二）具体目标</w:t>
      </w:r>
    </w:p>
    <w:p>
      <w:pPr>
        <w:spacing w:line="520" w:lineRule="exact"/>
        <w:ind w:firstLine="600" w:firstLineChars="200"/>
        <w:rPr>
          <w:rFonts w:hint="eastAsia" w:ascii="宋体" w:hAnsi="宋体" w:cs="宋体"/>
          <w:sz w:val="30"/>
          <w:szCs w:val="30"/>
        </w:rPr>
      </w:pPr>
      <w:r>
        <w:rPr>
          <w:rFonts w:hint="eastAsia" w:ascii="宋体" w:hAnsi="宋体" w:cs="宋体"/>
          <w:sz w:val="30"/>
          <w:szCs w:val="30"/>
        </w:rPr>
        <w:t>1.“十四五”</w:t>
      </w:r>
      <w:r>
        <w:rPr>
          <w:rFonts w:hint="eastAsia" w:ascii="宋体" w:hAnsi="宋体" w:cs="宋体"/>
          <w:sz w:val="30"/>
          <w:szCs w:val="30"/>
          <w:lang w:val="en-US" w:eastAsia="zh-CN"/>
        </w:rPr>
        <w:t>期间</w:t>
      </w:r>
      <w:r>
        <w:rPr>
          <w:rFonts w:hint="eastAsia" w:ascii="宋体" w:hAnsi="宋体" w:cs="宋体"/>
          <w:sz w:val="30"/>
          <w:szCs w:val="30"/>
        </w:rPr>
        <w:t>，全日制在校生</w:t>
      </w:r>
      <w:r>
        <w:rPr>
          <w:rFonts w:hint="eastAsia" w:ascii="宋体" w:hAnsi="宋体" w:cs="宋体"/>
          <w:sz w:val="30"/>
          <w:szCs w:val="30"/>
          <w:lang w:val="en-US" w:eastAsia="zh-CN"/>
        </w:rPr>
        <w:t>稳定在</w:t>
      </w:r>
      <w:r>
        <w:rPr>
          <w:rFonts w:hint="eastAsia" w:ascii="宋体" w:hAnsi="宋体" w:cs="宋体"/>
          <w:sz w:val="30"/>
          <w:szCs w:val="30"/>
        </w:rPr>
        <w:t>12000人</w:t>
      </w:r>
      <w:r>
        <w:rPr>
          <w:rFonts w:hint="eastAsia" w:ascii="宋体" w:hAnsi="宋体" w:cs="宋体"/>
          <w:sz w:val="30"/>
          <w:szCs w:val="30"/>
          <w:lang w:val="en-US" w:eastAsia="zh-CN"/>
        </w:rPr>
        <w:t>左右</w:t>
      </w:r>
      <w:r>
        <w:rPr>
          <w:rFonts w:hint="eastAsia" w:ascii="宋体" w:hAnsi="宋体" w:cs="宋体"/>
          <w:sz w:val="30"/>
          <w:szCs w:val="30"/>
        </w:rPr>
        <w:t>。</w:t>
      </w:r>
    </w:p>
    <w:p>
      <w:pPr>
        <w:spacing w:line="520" w:lineRule="exact"/>
        <w:ind w:firstLine="600" w:firstLineChars="200"/>
        <w:rPr>
          <w:rFonts w:hint="eastAsia" w:ascii="宋体" w:hAnsi="宋体" w:cs="宋体"/>
          <w:sz w:val="30"/>
          <w:szCs w:val="30"/>
        </w:rPr>
      </w:pPr>
      <w:r>
        <w:rPr>
          <w:rFonts w:hint="eastAsia" w:ascii="宋体" w:hAnsi="宋体" w:cs="宋体"/>
          <w:sz w:val="30"/>
          <w:szCs w:val="30"/>
        </w:rPr>
        <w:t>2. 在专业</w:t>
      </w:r>
      <w:r>
        <w:rPr>
          <w:rFonts w:hint="eastAsia" w:ascii="宋体" w:hAnsi="宋体" w:cs="宋体"/>
          <w:sz w:val="30"/>
          <w:szCs w:val="30"/>
          <w:lang w:eastAsia="zh-CN"/>
        </w:rPr>
        <w:t>（</w:t>
      </w:r>
      <w:r>
        <w:rPr>
          <w:rFonts w:hint="eastAsia" w:ascii="宋体" w:hAnsi="宋体" w:cs="宋体"/>
          <w:sz w:val="30"/>
          <w:szCs w:val="30"/>
          <w:lang w:val="en-US" w:eastAsia="zh-CN"/>
        </w:rPr>
        <w:t>群</w:t>
      </w:r>
      <w:r>
        <w:rPr>
          <w:rFonts w:hint="eastAsia" w:ascii="宋体" w:hAnsi="宋体" w:cs="宋体"/>
          <w:sz w:val="30"/>
          <w:szCs w:val="30"/>
          <w:lang w:eastAsia="zh-CN"/>
        </w:rPr>
        <w:t>）</w:t>
      </w:r>
      <w:r>
        <w:rPr>
          <w:rFonts w:hint="eastAsia" w:ascii="宋体" w:hAnsi="宋体" w:cs="宋体"/>
          <w:sz w:val="30"/>
          <w:szCs w:val="30"/>
        </w:rPr>
        <w:t>建设上，新专业建设和传统专业改造并举，建设35个左右符合国家战略和区域经济发展需求的专业，至2023年专业结构基本实现校企一体化办学特色，形成</w:t>
      </w:r>
      <w:r>
        <w:rPr>
          <w:rFonts w:hint="eastAsia" w:ascii="宋体" w:hAnsi="宋体" w:cs="宋体"/>
          <w:sz w:val="30"/>
          <w:szCs w:val="30"/>
          <w:lang w:val="en-US" w:eastAsia="zh-CN"/>
        </w:rPr>
        <w:t>虚拟现实</w:t>
      </w:r>
      <w:r>
        <w:rPr>
          <w:rFonts w:hint="eastAsia" w:ascii="宋体" w:hAnsi="宋体" w:cs="宋体"/>
          <w:sz w:val="30"/>
          <w:szCs w:val="30"/>
        </w:rPr>
        <w:t>技术</w:t>
      </w:r>
      <w:r>
        <w:rPr>
          <w:rFonts w:hint="eastAsia" w:ascii="宋体" w:hAnsi="宋体" w:cs="宋体"/>
          <w:sz w:val="30"/>
          <w:szCs w:val="30"/>
          <w:lang w:val="en-US" w:eastAsia="zh-CN"/>
        </w:rPr>
        <w:t>应用</w:t>
      </w:r>
      <w:r>
        <w:rPr>
          <w:rFonts w:hint="eastAsia" w:ascii="宋体" w:hAnsi="宋体" w:cs="宋体"/>
          <w:sz w:val="30"/>
          <w:szCs w:val="30"/>
        </w:rPr>
        <w:t>专业群、ACG专业群、软件技术专业群、智能服务专业群、数字文创专业群等5个核心专业群为核心，</w:t>
      </w:r>
      <w:r>
        <w:rPr>
          <w:rFonts w:hint="eastAsia" w:ascii="宋体" w:hAnsi="宋体" w:cs="宋体"/>
          <w:sz w:val="30"/>
          <w:szCs w:val="30"/>
          <w:lang w:val="en-US" w:eastAsia="zh-CN"/>
        </w:rPr>
        <w:t>智能建造</w:t>
      </w:r>
      <w:r>
        <w:rPr>
          <w:rFonts w:hint="eastAsia" w:ascii="宋体" w:hAnsi="宋体" w:cs="宋体"/>
          <w:sz w:val="30"/>
          <w:szCs w:val="30"/>
        </w:rPr>
        <w:t>专业群</w:t>
      </w:r>
      <w:r>
        <w:rPr>
          <w:rFonts w:hint="eastAsia" w:ascii="宋体" w:hAnsi="宋体" w:cs="宋体"/>
          <w:sz w:val="30"/>
          <w:szCs w:val="30"/>
          <w:lang w:eastAsia="zh-CN"/>
        </w:rPr>
        <w:t>、</w:t>
      </w:r>
      <w:r>
        <w:rPr>
          <w:rFonts w:hint="eastAsia" w:ascii="宋体" w:hAnsi="宋体" w:cs="宋体"/>
          <w:sz w:val="30"/>
          <w:szCs w:val="30"/>
          <w:lang w:val="en-US" w:eastAsia="zh-CN"/>
        </w:rPr>
        <w:t>互联网经济</w:t>
      </w:r>
      <w:r>
        <w:rPr>
          <w:rFonts w:hint="eastAsia" w:ascii="宋体" w:hAnsi="宋体" w:cs="宋体"/>
          <w:sz w:val="30"/>
          <w:szCs w:val="30"/>
        </w:rPr>
        <w:t>专业群为两翼的特色专业群</w:t>
      </w:r>
      <w:r>
        <w:rPr>
          <w:rFonts w:hint="eastAsia" w:ascii="宋体" w:hAnsi="宋体" w:cs="宋体"/>
          <w:sz w:val="30"/>
          <w:szCs w:val="30"/>
          <w:lang w:eastAsia="zh-CN"/>
        </w:rPr>
        <w:t>。</w:t>
      </w:r>
      <w:r>
        <w:rPr>
          <w:rFonts w:hint="eastAsia" w:ascii="宋体" w:hAnsi="宋体" w:cs="宋体"/>
          <w:sz w:val="30"/>
          <w:szCs w:val="30"/>
        </w:rPr>
        <w:t>核心专业集群在校生占在校生总规模的比例不低于65%。至2025年，建设符合职业本科设置标准的专业</w:t>
      </w:r>
      <w:r>
        <w:rPr>
          <w:rFonts w:hint="eastAsia" w:ascii="宋体" w:hAnsi="宋体" w:cs="宋体"/>
          <w:sz w:val="30"/>
          <w:szCs w:val="30"/>
          <w:lang w:val="en-US" w:eastAsia="zh-CN"/>
        </w:rPr>
        <w:t>1-</w:t>
      </w:r>
      <w:r>
        <w:rPr>
          <w:rFonts w:hint="eastAsia" w:ascii="宋体" w:hAnsi="宋体" w:cs="宋体"/>
          <w:sz w:val="30"/>
          <w:szCs w:val="30"/>
        </w:rPr>
        <w:t>2个，国家级骨干(示范)专业1-2个，</w:t>
      </w:r>
      <w:r>
        <w:rPr>
          <w:rFonts w:hint="eastAsia" w:ascii="宋体" w:hAnsi="宋体" w:cs="宋体"/>
          <w:sz w:val="30"/>
          <w:szCs w:val="30"/>
          <w:lang w:val="en-US" w:eastAsia="zh-CN"/>
        </w:rPr>
        <w:t>建成2-3个省级高水平专业群，1个国家级高水平专业群</w:t>
      </w:r>
      <w:r>
        <w:rPr>
          <w:rFonts w:hint="eastAsia" w:ascii="宋体" w:hAnsi="宋体" w:cs="宋体"/>
          <w:sz w:val="30"/>
          <w:szCs w:val="30"/>
        </w:rPr>
        <w:t>。</w:t>
      </w:r>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rPr>
        <w:t>3.人才培养模式上</w:t>
      </w:r>
      <w:r>
        <w:rPr>
          <w:rFonts w:hint="eastAsia" w:ascii="宋体" w:hAnsi="宋体" w:cs="宋体"/>
          <w:sz w:val="30"/>
          <w:szCs w:val="30"/>
          <w:lang w:eastAsia="zh-CN"/>
        </w:rPr>
        <w:t>，</w:t>
      </w:r>
      <w:r>
        <w:rPr>
          <w:rFonts w:hint="eastAsia" w:ascii="宋体" w:hAnsi="宋体" w:cs="宋体"/>
          <w:sz w:val="30"/>
          <w:szCs w:val="30"/>
        </w:rPr>
        <w:t>以产业学院</w:t>
      </w:r>
      <w:r>
        <w:rPr>
          <w:rFonts w:hint="eastAsia" w:ascii="宋体" w:hAnsi="宋体" w:cs="宋体"/>
          <w:sz w:val="30"/>
          <w:szCs w:val="30"/>
          <w:lang w:val="en-US" w:eastAsia="zh-CN"/>
        </w:rPr>
        <w:t>和生产性实践基地</w:t>
      </w:r>
      <w:r>
        <w:rPr>
          <w:rFonts w:hint="eastAsia" w:ascii="宋体" w:hAnsi="宋体" w:cs="宋体"/>
          <w:sz w:val="30"/>
          <w:szCs w:val="30"/>
        </w:rPr>
        <w:t>建设为重点，落实一系一特色，一专业一重点，培育2-3个省级产业学院，</w:t>
      </w:r>
      <w:r>
        <w:rPr>
          <w:rFonts w:hint="eastAsia" w:ascii="宋体" w:hAnsi="宋体" w:cs="宋体"/>
          <w:sz w:val="30"/>
          <w:szCs w:val="30"/>
          <w:lang w:val="en-US" w:eastAsia="zh-CN"/>
        </w:rPr>
        <w:t>培育2-3个省级教学成果奖，1个国家级教学成果奖，全面推行1+X证书制度，</w:t>
      </w:r>
      <w:r>
        <w:rPr>
          <w:rFonts w:hint="eastAsia" w:ascii="宋体" w:hAnsi="宋体" w:cs="宋体"/>
          <w:sz w:val="30"/>
          <w:szCs w:val="30"/>
          <w:lang w:val="en-US"/>
        </w:rPr>
        <w:t>国家级现代学徒制试点1个，国家级教学工作诊断与改进工作试点1个</w:t>
      </w:r>
      <w:r>
        <w:rPr>
          <w:rFonts w:hint="eastAsia" w:ascii="宋体" w:hAnsi="宋体" w:cs="宋体"/>
          <w:sz w:val="30"/>
          <w:szCs w:val="30"/>
          <w:lang w:val="en-US" w:eastAsia="zh-CN"/>
        </w:rPr>
        <w:t>，</w:t>
      </w:r>
      <w:r>
        <w:rPr>
          <w:rFonts w:hint="eastAsia" w:ascii="宋体" w:hAnsi="宋体" w:cs="宋体"/>
          <w:sz w:val="30"/>
          <w:szCs w:val="30"/>
          <w:lang w:val="en-US"/>
        </w:rPr>
        <w:t>虚拟仿真实训基地（国家级、省级）1个，名班主任工作室1个。</w:t>
      </w:r>
    </w:p>
    <w:p>
      <w:pPr>
        <w:spacing w:line="520" w:lineRule="exact"/>
        <w:ind w:firstLine="600" w:firstLineChars="200"/>
        <w:rPr>
          <w:rFonts w:hint="eastAsia" w:ascii="宋体" w:hAnsi="宋体" w:cs="宋体"/>
          <w:sz w:val="30"/>
          <w:szCs w:val="30"/>
        </w:rPr>
      </w:pPr>
      <w:r>
        <w:rPr>
          <w:rFonts w:hint="eastAsia" w:ascii="宋体" w:hAnsi="宋体" w:cs="宋体"/>
          <w:sz w:val="30"/>
          <w:szCs w:val="30"/>
        </w:rPr>
        <w:t>4.产教融合上，拥有5个以上产教融合发展项目包括（实体化运行的职业教育集团（联盟）、学徒制专业、产业学院、混合所有制二级学院），形成校企合作良性运行机制；</w:t>
      </w:r>
      <w:r>
        <w:rPr>
          <w:rFonts w:hint="eastAsia" w:ascii="宋体" w:hAnsi="宋体" w:cs="宋体"/>
          <w:sz w:val="30"/>
          <w:szCs w:val="30"/>
          <w:lang w:val="en-US"/>
        </w:rPr>
        <w:t>具有辐射引领作用的高水平专业化产教融合实训基地（国家级、省级）1个，示范性教师企业实践流动站（国家级、省级）1个，“双师型”教师培养培训基地和教师企业实践基地（国家级、省级）1-2个，校企双元合作开发的职业教育规划教材1-2本，</w:t>
      </w:r>
      <w:r>
        <w:rPr>
          <w:rFonts w:hint="eastAsia" w:ascii="宋体" w:hAnsi="宋体" w:cs="宋体"/>
          <w:sz w:val="30"/>
          <w:szCs w:val="30"/>
        </w:rPr>
        <w:t>每个专业有1</w:t>
      </w:r>
      <w:r>
        <w:rPr>
          <w:rFonts w:hint="eastAsia" w:ascii="宋体" w:hAnsi="宋体" w:cs="宋体"/>
          <w:sz w:val="30"/>
          <w:szCs w:val="30"/>
          <w:lang w:val="en-US" w:eastAsia="zh-CN"/>
        </w:rPr>
        <w:t>-2</w:t>
      </w:r>
      <w:r>
        <w:rPr>
          <w:rFonts w:hint="eastAsia" w:ascii="宋体" w:hAnsi="宋体" w:cs="宋体"/>
          <w:sz w:val="30"/>
          <w:szCs w:val="30"/>
        </w:rPr>
        <w:t>家大型企业，3-5家</w:t>
      </w:r>
      <w:r>
        <w:rPr>
          <w:rFonts w:hint="eastAsia" w:ascii="宋体" w:hAnsi="宋体" w:cs="宋体"/>
          <w:sz w:val="30"/>
          <w:szCs w:val="30"/>
          <w:lang w:val="en-US" w:eastAsia="zh-CN"/>
        </w:rPr>
        <w:t>紧密开展</w:t>
      </w:r>
      <w:r>
        <w:rPr>
          <w:rFonts w:hint="eastAsia" w:ascii="宋体" w:hAnsi="宋体" w:cs="宋体"/>
          <w:sz w:val="30"/>
          <w:szCs w:val="30"/>
        </w:rPr>
        <w:t>校企合作企业。</w:t>
      </w:r>
    </w:p>
    <w:p>
      <w:pPr>
        <w:pStyle w:val="14"/>
        <w:spacing w:before="1"/>
        <w:ind w:left="106" w:right="97" w:firstLine="280"/>
        <w:jc w:val="left"/>
        <w:rPr>
          <w:rFonts w:ascii="仿宋_GB2312" w:hAnsi="仿宋_GB2312" w:eastAsia="仿宋_GB2312" w:cs="仿宋_GB2312"/>
          <w:kern w:val="0"/>
          <w:szCs w:val="21"/>
          <w:lang w:val="en-US"/>
        </w:rPr>
      </w:pPr>
      <w:r>
        <w:rPr>
          <w:rFonts w:hint="eastAsia"/>
          <w:color w:val="000000"/>
          <w:kern w:val="0"/>
          <w:sz w:val="28"/>
          <w:szCs w:val="28"/>
        </w:rPr>
        <w:t xml:space="preserve"> </w:t>
      </w:r>
    </w:p>
    <w:p>
      <w:pPr>
        <w:pStyle w:val="10"/>
        <w:spacing w:line="480" w:lineRule="exact"/>
        <w:ind w:firstLine="594"/>
        <w:jc w:val="left"/>
        <w:rPr>
          <w:rFonts w:hint="eastAsia" w:ascii="黑体" w:hAnsi="黑体" w:eastAsia="黑体"/>
          <w:sz w:val="36"/>
          <w:szCs w:val="36"/>
        </w:rPr>
      </w:pPr>
      <w:bookmarkStart w:id="0" w:name="_Toc21465994"/>
      <w:r>
        <w:rPr>
          <w:rFonts w:hint="eastAsia" w:ascii="黑体" w:hAnsi="黑体" w:eastAsia="黑体"/>
          <w:sz w:val="36"/>
          <w:szCs w:val="36"/>
          <w:lang w:val="en-US" w:eastAsia="zh-CN"/>
        </w:rPr>
        <w:t>三</w:t>
      </w:r>
      <w:r>
        <w:rPr>
          <w:rFonts w:hint="eastAsia" w:ascii="黑体" w:hAnsi="黑体" w:eastAsia="黑体"/>
          <w:sz w:val="36"/>
          <w:szCs w:val="36"/>
        </w:rPr>
        <w:t>、专业</w:t>
      </w:r>
      <w:r>
        <w:rPr>
          <w:rFonts w:hint="eastAsia" w:ascii="黑体" w:hAnsi="黑体" w:eastAsia="黑体"/>
          <w:sz w:val="36"/>
          <w:szCs w:val="36"/>
          <w:lang w:eastAsia="zh-CN"/>
        </w:rPr>
        <w:t>（</w:t>
      </w:r>
      <w:r>
        <w:rPr>
          <w:rFonts w:hint="eastAsia" w:ascii="黑体" w:hAnsi="黑体" w:eastAsia="黑体"/>
          <w:sz w:val="36"/>
          <w:szCs w:val="36"/>
          <w:lang w:val="en-US" w:eastAsia="zh-CN"/>
        </w:rPr>
        <w:t>群</w:t>
      </w:r>
      <w:r>
        <w:rPr>
          <w:rFonts w:hint="eastAsia" w:ascii="黑体" w:hAnsi="黑体" w:eastAsia="黑体"/>
          <w:sz w:val="36"/>
          <w:szCs w:val="36"/>
          <w:lang w:eastAsia="zh-CN"/>
        </w:rPr>
        <w:t>）</w:t>
      </w:r>
      <w:r>
        <w:rPr>
          <w:rFonts w:hint="eastAsia" w:ascii="黑体" w:hAnsi="黑体" w:eastAsia="黑体"/>
          <w:sz w:val="36"/>
          <w:szCs w:val="36"/>
        </w:rPr>
        <w:t>建设的主要措施</w:t>
      </w:r>
      <w:bookmarkEnd w:id="0"/>
    </w:p>
    <w:p>
      <w:pPr>
        <w:spacing w:line="520" w:lineRule="exact"/>
        <w:ind w:firstLine="602" w:firstLineChars="200"/>
        <w:rPr>
          <w:rFonts w:hint="eastAsia" w:ascii="宋体" w:hAnsi="宋体" w:cs="宋体"/>
          <w:b/>
          <w:bCs/>
          <w:sz w:val="30"/>
          <w:szCs w:val="30"/>
          <w:lang w:val="en-US"/>
        </w:rPr>
      </w:pPr>
      <w:bookmarkStart w:id="1" w:name="_Toc21465995"/>
      <w:r>
        <w:rPr>
          <w:rFonts w:hint="eastAsia" w:ascii="宋体" w:hAnsi="宋体" w:cs="宋体"/>
          <w:b/>
          <w:bCs/>
          <w:sz w:val="30"/>
          <w:szCs w:val="30"/>
          <w:lang w:val="en-US"/>
        </w:rPr>
        <w:t>（一）科学进行专业布局和结构调整</w:t>
      </w:r>
      <w:bookmarkEnd w:id="1"/>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cs="宋体"/>
          <w:sz w:val="30"/>
          <w:szCs w:val="30"/>
          <w:lang w:val="en-US"/>
        </w:rPr>
      </w:pPr>
      <w:r>
        <w:rPr>
          <w:rFonts w:hint="eastAsia" w:ascii="宋体" w:hAnsi="宋体" w:cs="宋体"/>
          <w:sz w:val="30"/>
          <w:szCs w:val="30"/>
          <w:lang w:val="en-US"/>
        </w:rPr>
        <w:t>结合</w:t>
      </w:r>
      <w:r>
        <w:rPr>
          <w:rFonts w:hint="eastAsia" w:ascii="宋体" w:hAnsi="宋体" w:cs="宋体"/>
          <w:sz w:val="30"/>
          <w:szCs w:val="30"/>
          <w:lang w:val="en-US" w:eastAsia="zh-CN"/>
        </w:rPr>
        <w:t>省市</w:t>
      </w:r>
      <w:r>
        <w:rPr>
          <w:rFonts w:hint="eastAsia" w:ascii="宋体" w:hAnsi="宋体" w:cs="宋体"/>
          <w:sz w:val="30"/>
          <w:szCs w:val="30"/>
          <w:lang w:val="en-US"/>
        </w:rPr>
        <w:t>愿景规划，建立专业联动机制，</w:t>
      </w:r>
      <w:r>
        <w:rPr>
          <w:rFonts w:hint="eastAsia" w:ascii="宋体" w:hAnsi="宋体" w:cs="宋体"/>
          <w:sz w:val="30"/>
          <w:szCs w:val="30"/>
          <w:lang w:val="en-US" w:eastAsia="zh-CN"/>
        </w:rPr>
        <w:t>适度调整优化</w:t>
      </w:r>
      <w:r>
        <w:rPr>
          <w:rFonts w:hint="eastAsia" w:ascii="宋体" w:hAnsi="宋体" w:cs="宋体"/>
          <w:sz w:val="30"/>
          <w:szCs w:val="30"/>
          <w:lang w:val="en-US"/>
        </w:rPr>
        <w:t>专业结构，构建与</w:t>
      </w:r>
      <w:r>
        <w:rPr>
          <w:rFonts w:hint="eastAsia" w:ascii="宋体" w:hAnsi="宋体" w:cs="宋体"/>
          <w:sz w:val="30"/>
          <w:szCs w:val="30"/>
          <w:lang w:val="en-US" w:eastAsia="zh-CN"/>
        </w:rPr>
        <w:t>区域经济社会发展</w:t>
      </w:r>
      <w:r>
        <w:rPr>
          <w:rFonts w:hint="eastAsia" w:ascii="宋体" w:hAnsi="宋体" w:cs="宋体"/>
          <w:sz w:val="30"/>
          <w:szCs w:val="30"/>
          <w:lang w:val="en-US"/>
        </w:rPr>
        <w:t>相适应、与学校定位和特色相匹配的人才培养结构。专业设置坚持以社会需求为依据，以就业为导向，对相关的社会背景、产业背景、行业背景、职业岗位背景进行广泛深入的、有针对性的调查研究，对人才需求预测和办学可行性进行充分论证，减少盲目性，增强科学性和适应性。同时要正确处理保持专业稳定性和适应社会需求变化多样性之间的关系。对于新设专业，要密切关注人才市场的需求情况，实行动态增减。对就业率低的专业进行撤并，对社会需求小、办学条件和教育质量差、缺乏社会竞争力的专业进行关停。</w:t>
      </w:r>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在此基础上，将专业布局调整工作的重点放在优化专业结构、改造传统专业两方面，使我院依托举办方网龙网络公司的技术人才优势逐渐积累形成的优质办学资源得到充分利用，逐步形成的办学优势得以延续和发挥；另一方面，积极创造条件大力发展与地方经济建设紧密结合的应用型专业，重点设置主要面向新一代信息产业、高新技术产业、服务产业的应用型专业，为区域经济建设输送</w:t>
      </w:r>
      <w:r>
        <w:rPr>
          <w:rFonts w:hint="eastAsia" w:ascii="宋体" w:hAnsi="宋体" w:cs="宋体"/>
          <w:sz w:val="30"/>
          <w:szCs w:val="30"/>
          <w:lang w:val="en-US" w:eastAsia="zh-CN"/>
        </w:rPr>
        <w:t>高层次</w:t>
      </w:r>
      <w:r>
        <w:rPr>
          <w:rFonts w:hint="eastAsia" w:ascii="宋体" w:hAnsi="宋体" w:cs="宋体"/>
          <w:sz w:val="30"/>
          <w:szCs w:val="30"/>
          <w:lang w:val="en-US"/>
        </w:rPr>
        <w:t>技术技能型人才。</w:t>
      </w:r>
    </w:p>
    <w:p>
      <w:pPr>
        <w:spacing w:line="520" w:lineRule="exact"/>
        <w:ind w:firstLine="602" w:firstLineChars="200"/>
        <w:rPr>
          <w:rFonts w:hint="eastAsia" w:ascii="宋体" w:hAnsi="宋体" w:cs="宋体"/>
          <w:b/>
          <w:bCs/>
          <w:sz w:val="30"/>
          <w:szCs w:val="30"/>
          <w:lang w:val="en-US"/>
        </w:rPr>
      </w:pPr>
      <w:bookmarkStart w:id="2" w:name="_Toc21465996"/>
      <w:r>
        <w:rPr>
          <w:rFonts w:hint="eastAsia" w:ascii="宋体" w:hAnsi="宋体" w:cs="宋体"/>
          <w:b/>
          <w:bCs/>
          <w:sz w:val="30"/>
          <w:szCs w:val="30"/>
          <w:lang w:val="en-US"/>
        </w:rPr>
        <w:t>（二）集中力量培育和发展特色优势明显的重点专业</w:t>
      </w:r>
      <w:bookmarkEnd w:id="2"/>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支持重点专业的梯队建设、重点</w:t>
      </w:r>
      <w:r>
        <w:rPr>
          <w:rFonts w:hint="eastAsia" w:ascii="宋体" w:hAnsi="宋体" w:cs="宋体"/>
          <w:sz w:val="30"/>
          <w:szCs w:val="30"/>
          <w:lang w:val="en-US" w:eastAsia="zh-CN"/>
        </w:rPr>
        <w:t>实训</w:t>
      </w:r>
      <w:r>
        <w:rPr>
          <w:rFonts w:hint="eastAsia" w:ascii="宋体" w:hAnsi="宋体" w:cs="宋体"/>
          <w:sz w:val="30"/>
          <w:szCs w:val="30"/>
          <w:lang w:val="en-US"/>
        </w:rPr>
        <w:t>室建设、加大专业带头人和骨干教师的引进与培养力度，引入竞争机制、完善激励机制、营造合作氛围、形成凝聚效应、促进团队建设。</w:t>
      </w:r>
    </w:p>
    <w:p>
      <w:pPr>
        <w:spacing w:line="520" w:lineRule="exact"/>
        <w:ind w:firstLine="602" w:firstLineChars="200"/>
        <w:rPr>
          <w:rFonts w:hint="eastAsia" w:ascii="宋体" w:hAnsi="宋体" w:cs="宋体"/>
          <w:b/>
          <w:bCs/>
          <w:sz w:val="30"/>
          <w:szCs w:val="30"/>
          <w:lang w:val="en-US"/>
        </w:rPr>
      </w:pPr>
      <w:bookmarkStart w:id="3" w:name="_Toc21465997"/>
      <w:r>
        <w:rPr>
          <w:rFonts w:hint="eastAsia" w:ascii="宋体" w:hAnsi="宋体" w:cs="宋体"/>
          <w:b/>
          <w:bCs/>
          <w:sz w:val="30"/>
          <w:szCs w:val="30"/>
          <w:lang w:val="en-US"/>
        </w:rPr>
        <w:t>（三）抓专业</w:t>
      </w:r>
      <w:r>
        <w:rPr>
          <w:rFonts w:hint="eastAsia" w:ascii="宋体" w:hAnsi="宋体" w:cs="宋体"/>
          <w:b/>
          <w:bCs/>
          <w:sz w:val="30"/>
          <w:szCs w:val="30"/>
          <w:lang w:val="en-US" w:eastAsia="zh-CN"/>
        </w:rPr>
        <w:t>（群）</w:t>
      </w:r>
      <w:r>
        <w:rPr>
          <w:rFonts w:hint="eastAsia" w:ascii="宋体" w:hAnsi="宋体" w:cs="宋体"/>
          <w:b/>
          <w:bCs/>
          <w:sz w:val="30"/>
          <w:szCs w:val="30"/>
          <w:lang w:val="en-US"/>
        </w:rPr>
        <w:t>内涵建设，深化人才培养模式改革</w:t>
      </w:r>
      <w:bookmarkEnd w:id="3"/>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坚持产教融合、工学结合，加强实习实训环节，丰富实践教学，培养符合产业标准的人才，进一步探索“订单式”、“学徒制”培养模式。依托网龙网龙公司</w:t>
      </w:r>
      <w:r>
        <w:rPr>
          <w:rFonts w:hint="eastAsia" w:ascii="宋体" w:hAnsi="宋体" w:cs="宋体"/>
          <w:sz w:val="30"/>
          <w:szCs w:val="30"/>
          <w:lang w:val="en-US" w:eastAsia="zh-CN"/>
        </w:rPr>
        <w:t>等行业龙头企业</w:t>
      </w:r>
      <w:r>
        <w:rPr>
          <w:rFonts w:hint="eastAsia" w:ascii="宋体" w:hAnsi="宋体" w:cs="宋体"/>
          <w:sz w:val="30"/>
          <w:szCs w:val="30"/>
          <w:lang w:val="en-US"/>
        </w:rPr>
        <w:t>的优势，构建良好的校企合作平台，达到教学过程与生产过程紧密对接。</w:t>
      </w:r>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坚持实行“双证书”制度，</w:t>
      </w:r>
      <w:r>
        <w:rPr>
          <w:rFonts w:hint="eastAsia" w:ascii="宋体" w:hAnsi="宋体" w:cs="宋体"/>
          <w:sz w:val="30"/>
          <w:szCs w:val="30"/>
          <w:lang w:val="en-US" w:eastAsia="zh-CN"/>
        </w:rPr>
        <w:t>全面落实“双证”毕业，</w:t>
      </w:r>
      <w:r>
        <w:rPr>
          <w:rFonts w:hint="eastAsia" w:ascii="宋体" w:hAnsi="宋体" w:cs="宋体"/>
          <w:sz w:val="30"/>
          <w:szCs w:val="30"/>
          <w:lang w:val="en-US"/>
        </w:rPr>
        <w:t>提升人才培养的针对性，加强校职业技能鉴定站建设，多渠道提供职业技能鉴定平台，使学历证书与职业资格证书对接。</w:t>
      </w:r>
    </w:p>
    <w:p>
      <w:pPr>
        <w:spacing w:line="520" w:lineRule="exact"/>
        <w:ind w:firstLine="602" w:firstLineChars="200"/>
        <w:rPr>
          <w:rFonts w:hint="eastAsia" w:ascii="宋体" w:hAnsi="宋体" w:cs="宋体"/>
          <w:b/>
          <w:bCs/>
          <w:sz w:val="30"/>
          <w:szCs w:val="30"/>
          <w:lang w:val="en-US"/>
        </w:rPr>
      </w:pPr>
      <w:bookmarkStart w:id="4" w:name="_Toc21465998"/>
      <w:r>
        <w:rPr>
          <w:rFonts w:hint="eastAsia" w:ascii="宋体" w:hAnsi="宋体" w:cs="宋体"/>
          <w:b/>
          <w:bCs/>
          <w:sz w:val="30"/>
          <w:szCs w:val="30"/>
          <w:lang w:val="en-US"/>
        </w:rPr>
        <w:t>（四）加强课程建设</w:t>
      </w:r>
      <w:bookmarkEnd w:id="4"/>
    </w:p>
    <w:p>
      <w:pPr>
        <w:spacing w:line="520" w:lineRule="exact"/>
        <w:ind w:firstLine="600" w:firstLineChars="200"/>
        <w:rPr>
          <w:rFonts w:hint="eastAsia" w:ascii="宋体" w:hAnsi="宋体" w:cs="宋体"/>
          <w:sz w:val="30"/>
          <w:szCs w:val="30"/>
          <w:lang w:val="en-US" w:eastAsia="zh-CN"/>
        </w:rPr>
      </w:pPr>
      <w:bookmarkStart w:id="5" w:name="_Hlk10484505"/>
      <w:r>
        <w:rPr>
          <w:rFonts w:hint="eastAsia" w:ascii="宋体" w:hAnsi="宋体" w:cs="宋体"/>
          <w:sz w:val="30"/>
          <w:szCs w:val="30"/>
          <w:lang w:val="en-US"/>
        </w:rPr>
        <w:t>立足人才培养目标和课程教学目标，加强思政课程和课程思政建设，以评选“优秀课程教学设计”和“</w:t>
      </w:r>
      <w:r>
        <w:rPr>
          <w:rFonts w:hint="eastAsia" w:ascii="宋体" w:hAnsi="宋体" w:cs="宋体"/>
          <w:sz w:val="30"/>
          <w:szCs w:val="30"/>
          <w:lang w:val="en-US" w:eastAsia="zh-CN"/>
        </w:rPr>
        <w:t>课程思政示范课</w:t>
      </w:r>
      <w:r>
        <w:rPr>
          <w:rFonts w:hint="eastAsia" w:ascii="宋体" w:hAnsi="宋体" w:cs="宋体"/>
          <w:sz w:val="30"/>
          <w:szCs w:val="30"/>
          <w:lang w:val="en-US"/>
        </w:rPr>
        <w:t>”为牵动，加强公共基础、专业核心课程建设，探索课程</w:t>
      </w:r>
      <w:r>
        <w:rPr>
          <w:rFonts w:hint="eastAsia" w:ascii="宋体" w:hAnsi="宋体" w:cs="宋体"/>
          <w:sz w:val="30"/>
          <w:szCs w:val="30"/>
          <w:lang w:val="en-US" w:eastAsia="zh-CN"/>
        </w:rPr>
        <w:t>思政</w:t>
      </w:r>
      <w:r>
        <w:rPr>
          <w:rFonts w:hint="eastAsia" w:ascii="宋体" w:hAnsi="宋体" w:cs="宋体"/>
          <w:sz w:val="30"/>
          <w:szCs w:val="30"/>
          <w:lang w:val="en-US"/>
        </w:rPr>
        <w:t>建设机制。以疫情防控期间线上教学工作为抓手，引导教师利用优质课程资源，探索混合式教学、翻转课堂等教学模式，培养学生自主学习能力，促进“教师向导师回归、教材向参考书回归、</w:t>
      </w:r>
      <w:r>
        <w:rPr>
          <w:rFonts w:hint="eastAsia" w:ascii="宋体" w:hAnsi="宋体" w:cs="宋体"/>
          <w:sz w:val="30"/>
          <w:szCs w:val="30"/>
          <w:lang w:val="en-US" w:eastAsia="zh-CN"/>
        </w:rPr>
        <w:t>学生</w:t>
      </w:r>
      <w:r>
        <w:rPr>
          <w:rFonts w:hint="eastAsia" w:ascii="宋体" w:hAnsi="宋体" w:cs="宋体"/>
          <w:sz w:val="30"/>
          <w:szCs w:val="30"/>
          <w:lang w:val="en-US"/>
        </w:rPr>
        <w:t>向</w:t>
      </w:r>
      <w:r>
        <w:rPr>
          <w:rFonts w:hint="eastAsia" w:ascii="宋体" w:hAnsi="宋体" w:cs="宋体"/>
          <w:sz w:val="30"/>
          <w:szCs w:val="30"/>
          <w:lang w:val="en-US" w:eastAsia="zh-CN"/>
        </w:rPr>
        <w:t>学徒</w:t>
      </w:r>
      <w:r>
        <w:rPr>
          <w:rFonts w:hint="eastAsia" w:ascii="宋体" w:hAnsi="宋体" w:cs="宋体"/>
          <w:sz w:val="30"/>
          <w:szCs w:val="30"/>
          <w:lang w:val="en-US"/>
        </w:rPr>
        <w:t>回归”。</w:t>
      </w:r>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科学合理的构建专业</w:t>
      </w:r>
      <w:r>
        <w:rPr>
          <w:rFonts w:hint="eastAsia" w:ascii="宋体" w:hAnsi="宋体" w:cs="宋体"/>
          <w:sz w:val="30"/>
          <w:szCs w:val="30"/>
          <w:lang w:val="en-US" w:eastAsia="zh-CN"/>
        </w:rPr>
        <w:t>（群）</w:t>
      </w:r>
      <w:r>
        <w:rPr>
          <w:rFonts w:hint="eastAsia" w:ascii="宋体" w:hAnsi="宋体" w:cs="宋体"/>
          <w:sz w:val="30"/>
          <w:szCs w:val="30"/>
          <w:lang w:val="en-US"/>
        </w:rPr>
        <w:t>课程体系，</w:t>
      </w:r>
      <w:r>
        <w:rPr>
          <w:rFonts w:hint="eastAsia" w:ascii="宋体" w:hAnsi="宋体" w:cs="宋体"/>
          <w:sz w:val="30"/>
          <w:szCs w:val="30"/>
          <w:lang w:val="en-US" w:eastAsia="zh-CN"/>
        </w:rPr>
        <w:t>探索岗课赛证相融合</w:t>
      </w:r>
      <w:r>
        <w:rPr>
          <w:rFonts w:hint="eastAsia" w:ascii="宋体" w:hAnsi="宋体" w:cs="宋体"/>
          <w:sz w:val="30"/>
          <w:szCs w:val="30"/>
          <w:lang w:val="en-US"/>
        </w:rPr>
        <w:t>。整合理论教学内容、加强实践教学内容、建立突出职业能力、岗位能力的课程标准、规范教学过程要求，提高课程教学效果。</w:t>
      </w:r>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根据区域产业转型升级对职业标准提出的新要求，更新教学内容，将职业标准融入到课程标准、课程内容的设计和实施中，同时进行“项目教学”、“模块教学”等课程体系改革。使专业课程内容与职业标准对接。</w:t>
      </w:r>
    </w:p>
    <w:bookmarkEnd w:id="5"/>
    <w:p>
      <w:pPr>
        <w:spacing w:line="520" w:lineRule="exact"/>
        <w:ind w:firstLine="600" w:firstLineChars="200"/>
        <w:rPr>
          <w:rFonts w:hint="eastAsia" w:ascii="宋体" w:hAnsi="宋体" w:cs="宋体"/>
          <w:sz w:val="30"/>
          <w:szCs w:val="30"/>
          <w:lang w:val="en-US" w:eastAsia="zh-CN"/>
        </w:rPr>
      </w:pPr>
      <w:r>
        <w:rPr>
          <w:rFonts w:hint="eastAsia" w:ascii="宋体" w:hAnsi="宋体" w:cs="宋体"/>
          <w:sz w:val="30"/>
          <w:szCs w:val="30"/>
          <w:lang w:val="en-US" w:eastAsia="zh-CN"/>
        </w:rPr>
        <w:t>以AI课件生产为主，</w:t>
      </w:r>
      <w:r>
        <w:rPr>
          <w:rFonts w:hint="eastAsia" w:ascii="宋体" w:hAnsi="宋体" w:cs="宋体"/>
          <w:sz w:val="30"/>
          <w:szCs w:val="30"/>
          <w:lang w:val="en-US"/>
        </w:rPr>
        <w:t>以精品在线开放课程建设为突破口，推进课程建设和内容更新。课程是专业的细胞，要鼓励教师积极开展以教学内容和教学方法改革为主要内容的课程建设，根据技术领域和职业岗位（群）的任职要求，积极与企业合作开发课程，到</w:t>
      </w:r>
      <w:r>
        <w:rPr>
          <w:rFonts w:hint="eastAsia" w:ascii="宋体" w:hAnsi="宋体" w:cs="宋体"/>
          <w:sz w:val="30"/>
          <w:szCs w:val="30"/>
          <w:lang w:val="en-US" w:eastAsia="zh-CN"/>
        </w:rPr>
        <w:t>2025年，全面推行AI课件备课，</w:t>
      </w:r>
      <w:r>
        <w:rPr>
          <w:rFonts w:hint="eastAsia" w:ascii="宋体" w:hAnsi="宋体" w:cs="宋体"/>
          <w:sz w:val="30"/>
          <w:szCs w:val="30"/>
          <w:lang w:val="en-US"/>
        </w:rPr>
        <w:t>主持国家级职业教育专业教学资源库项目</w:t>
      </w:r>
      <w:r>
        <w:rPr>
          <w:rFonts w:hint="eastAsia" w:ascii="宋体" w:hAnsi="宋体" w:cs="宋体"/>
          <w:sz w:val="30"/>
          <w:szCs w:val="30"/>
        </w:rPr>
        <w:t>1项</w:t>
      </w:r>
      <w:r>
        <w:rPr>
          <w:rFonts w:hint="eastAsia" w:ascii="宋体" w:hAnsi="宋体" w:cs="宋体"/>
          <w:sz w:val="30"/>
          <w:szCs w:val="30"/>
          <w:lang w:val="en-US"/>
        </w:rPr>
        <w:t>，建有国家级在线开放课程</w:t>
      </w:r>
      <w:r>
        <w:rPr>
          <w:rFonts w:hint="eastAsia" w:ascii="宋体" w:hAnsi="宋体" w:cs="宋体"/>
          <w:sz w:val="30"/>
          <w:szCs w:val="30"/>
          <w:lang w:val="en-US" w:eastAsia="zh-CN"/>
        </w:rPr>
        <w:t>2-3</w:t>
      </w:r>
      <w:r>
        <w:rPr>
          <w:rFonts w:hint="eastAsia" w:ascii="宋体" w:hAnsi="宋体" w:cs="宋体"/>
          <w:sz w:val="30"/>
          <w:szCs w:val="30"/>
          <w:lang w:val="en-US"/>
        </w:rPr>
        <w:t>门</w:t>
      </w:r>
      <w:r>
        <w:rPr>
          <w:rFonts w:hint="eastAsia" w:ascii="宋体" w:hAnsi="宋体" w:cs="宋体"/>
          <w:sz w:val="30"/>
          <w:szCs w:val="30"/>
          <w:lang w:val="en-US" w:eastAsia="zh-CN"/>
        </w:rPr>
        <w:t>。</w:t>
      </w:r>
    </w:p>
    <w:p>
      <w:pPr>
        <w:spacing w:line="520" w:lineRule="exact"/>
        <w:ind w:firstLine="602" w:firstLineChars="200"/>
        <w:rPr>
          <w:rFonts w:hint="eastAsia" w:ascii="宋体" w:hAnsi="宋体" w:cs="宋体"/>
          <w:b/>
          <w:bCs/>
          <w:sz w:val="30"/>
          <w:szCs w:val="30"/>
          <w:lang w:val="en-US"/>
        </w:rPr>
      </w:pPr>
      <w:bookmarkStart w:id="6" w:name="_Toc21465999"/>
      <w:r>
        <w:rPr>
          <w:rFonts w:hint="eastAsia" w:ascii="宋体" w:hAnsi="宋体" w:cs="宋体"/>
          <w:b/>
          <w:bCs/>
          <w:sz w:val="30"/>
          <w:szCs w:val="30"/>
          <w:lang w:val="en-US"/>
        </w:rPr>
        <w:t>（五）加强教学研究与教学改革</w:t>
      </w:r>
      <w:bookmarkEnd w:id="6"/>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根据学院实际发展需要，开展一些具有前瞻性、探索型的教学改革立项研究，学院在宏观层面上深入研究各自的定位和规划，不断探索各专业的人才培养模式，各系（部）在微观层面上要积极开展关于教学内容与体系、教学方式与手段等方面的改革与实验，加强教研教改，提高教学质量。设立专项资助基金，鼓励教师积极申报教育研究课题，积极开展教育科研与教育教改活动，积极推广运用教育科研成果与优秀教学成果。到202</w:t>
      </w:r>
      <w:r>
        <w:rPr>
          <w:rFonts w:hint="eastAsia" w:ascii="宋体" w:hAnsi="宋体" w:cs="宋体"/>
          <w:sz w:val="30"/>
          <w:szCs w:val="30"/>
          <w:lang w:val="en-US" w:eastAsia="zh-CN"/>
        </w:rPr>
        <w:t>5</w:t>
      </w:r>
      <w:r>
        <w:rPr>
          <w:rFonts w:hint="eastAsia" w:ascii="宋体" w:hAnsi="宋体" w:cs="宋体"/>
          <w:sz w:val="30"/>
          <w:szCs w:val="30"/>
          <w:lang w:val="en-US"/>
        </w:rPr>
        <w:t>年争取10项福建省高等职业教育教学改革综合实验项目立项。</w:t>
      </w:r>
    </w:p>
    <w:p>
      <w:pPr>
        <w:spacing w:line="520" w:lineRule="exact"/>
        <w:ind w:firstLine="602" w:firstLineChars="200"/>
        <w:rPr>
          <w:rFonts w:hint="eastAsia" w:ascii="宋体" w:hAnsi="宋体" w:cs="宋体"/>
          <w:b/>
          <w:bCs/>
          <w:sz w:val="30"/>
          <w:szCs w:val="30"/>
          <w:lang w:val="en-US"/>
        </w:rPr>
      </w:pPr>
      <w:bookmarkStart w:id="7" w:name="_Toc21466000"/>
      <w:r>
        <w:rPr>
          <w:rFonts w:hint="eastAsia" w:ascii="宋体" w:hAnsi="宋体" w:cs="宋体"/>
          <w:b/>
          <w:bCs/>
          <w:sz w:val="30"/>
          <w:szCs w:val="30"/>
          <w:lang w:val="en-US"/>
        </w:rPr>
        <w:t>（六）加强教材建设</w:t>
      </w:r>
      <w:bookmarkEnd w:id="7"/>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在教材选用上，优先选择近年国家或省（部）推荐的，适合本专业的精品教材、十三五国家规划教材和行业内部公认的优秀获奖教材。坚持校本教材优先、相对稳定的原则，突出高职教材的适用性、先进性和实用性。建立健全教材选用制度，严格教材选用程序，保证所选教材适用于教学和符合本门课程在专业培养方案中的目标和要求，深浅恰当、难易适中。鼓励教师积极参与国家规划教材建设，与行业企业共同开发紧密结合生产实际的实训教材，并确保优质教材进课堂。学院要加强对教学改革的总结与提炼，进一步发挥教学改革的指导作用。到202</w:t>
      </w:r>
      <w:r>
        <w:rPr>
          <w:rFonts w:hint="eastAsia" w:ascii="宋体" w:hAnsi="宋体" w:cs="宋体"/>
          <w:sz w:val="30"/>
          <w:szCs w:val="30"/>
          <w:lang w:val="en-US" w:eastAsia="zh-CN"/>
        </w:rPr>
        <w:t>5</w:t>
      </w:r>
      <w:r>
        <w:rPr>
          <w:rFonts w:hint="eastAsia" w:ascii="宋体" w:hAnsi="宋体" w:cs="宋体"/>
          <w:sz w:val="30"/>
          <w:szCs w:val="30"/>
          <w:lang w:val="en-US"/>
        </w:rPr>
        <w:t>年争取编写</w:t>
      </w:r>
      <w:r>
        <w:rPr>
          <w:rFonts w:hint="eastAsia" w:ascii="宋体" w:hAnsi="宋体" w:cs="宋体"/>
          <w:sz w:val="30"/>
          <w:szCs w:val="30"/>
          <w:lang w:val="en-US" w:eastAsia="zh-CN"/>
        </w:rPr>
        <w:t xml:space="preserve">  </w:t>
      </w:r>
      <w:r>
        <w:rPr>
          <w:rFonts w:hint="eastAsia" w:ascii="宋体" w:hAnsi="宋体" w:cs="宋体"/>
          <w:sz w:val="30"/>
          <w:szCs w:val="30"/>
          <w:lang w:val="en-US"/>
        </w:rPr>
        <w:t>本校本课程教材</w:t>
      </w:r>
      <w:r>
        <w:rPr>
          <w:rFonts w:hint="eastAsia" w:ascii="宋体" w:hAnsi="宋体" w:cs="宋体"/>
          <w:sz w:val="30"/>
          <w:szCs w:val="30"/>
          <w:lang w:val="en-US" w:eastAsia="zh-CN"/>
        </w:rPr>
        <w:t>5-10</w:t>
      </w:r>
      <w:r>
        <w:rPr>
          <w:rFonts w:hint="eastAsia" w:ascii="宋体" w:hAnsi="宋体" w:cs="宋体"/>
          <w:sz w:val="30"/>
          <w:szCs w:val="30"/>
          <w:lang w:val="en-US"/>
        </w:rPr>
        <w:t>本</w:t>
      </w:r>
      <w:r>
        <w:rPr>
          <w:rFonts w:hint="eastAsia" w:ascii="宋体" w:hAnsi="宋体" w:cs="宋体"/>
          <w:sz w:val="30"/>
          <w:szCs w:val="30"/>
          <w:lang w:val="en-US" w:eastAsia="zh-CN"/>
        </w:rPr>
        <w:t>，获批</w:t>
      </w:r>
      <w:r>
        <w:rPr>
          <w:rFonts w:hint="eastAsia" w:ascii="宋体" w:hAnsi="宋体" w:cs="宋体"/>
          <w:sz w:val="30"/>
          <w:szCs w:val="30"/>
          <w:lang w:val="en-US"/>
        </w:rPr>
        <w:t>国家</w:t>
      </w:r>
      <w:r>
        <w:rPr>
          <w:rFonts w:hint="eastAsia" w:ascii="宋体" w:hAnsi="宋体" w:cs="宋体"/>
          <w:sz w:val="30"/>
          <w:szCs w:val="30"/>
          <w:lang w:val="en-US" w:eastAsia="zh-CN"/>
        </w:rPr>
        <w:t>十四五</w:t>
      </w:r>
      <w:r>
        <w:rPr>
          <w:rFonts w:hint="eastAsia" w:ascii="宋体" w:hAnsi="宋体" w:cs="宋体"/>
          <w:sz w:val="30"/>
          <w:szCs w:val="30"/>
          <w:lang w:val="en-US"/>
        </w:rPr>
        <w:t>职业教育规划教材1-2本。</w:t>
      </w:r>
    </w:p>
    <w:p>
      <w:pPr>
        <w:spacing w:line="520" w:lineRule="exact"/>
        <w:ind w:firstLine="602" w:firstLineChars="200"/>
        <w:rPr>
          <w:rFonts w:hint="eastAsia" w:ascii="宋体" w:hAnsi="宋体" w:cs="宋体"/>
          <w:b/>
          <w:bCs/>
          <w:sz w:val="30"/>
          <w:szCs w:val="30"/>
          <w:lang w:val="en-US"/>
        </w:rPr>
      </w:pPr>
      <w:bookmarkStart w:id="8" w:name="_Toc21466001"/>
      <w:r>
        <w:rPr>
          <w:rFonts w:hint="eastAsia" w:ascii="宋体" w:hAnsi="宋体" w:cs="宋体"/>
          <w:b/>
          <w:bCs/>
          <w:sz w:val="30"/>
          <w:szCs w:val="30"/>
          <w:lang w:val="en-US"/>
        </w:rPr>
        <w:t>（七）进一步加大实践教学基地的建设</w:t>
      </w:r>
      <w:bookmarkEnd w:id="8"/>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加强实验室、实训实习基地建设，依托网龙网络公司等合作企业的技术、资金、人才优势，加大投入与完善校内专业</w:t>
      </w:r>
      <w:r>
        <w:rPr>
          <w:rFonts w:hint="eastAsia" w:ascii="宋体" w:hAnsi="宋体" w:cs="宋体"/>
          <w:sz w:val="30"/>
          <w:szCs w:val="30"/>
          <w:lang w:val="en-US" w:eastAsia="zh-CN"/>
        </w:rPr>
        <w:t>（群）</w:t>
      </w:r>
      <w:r>
        <w:rPr>
          <w:rFonts w:hint="eastAsia" w:ascii="宋体" w:hAnsi="宋体" w:cs="宋体"/>
          <w:sz w:val="30"/>
          <w:szCs w:val="30"/>
          <w:lang w:val="en-US"/>
        </w:rPr>
        <w:t>实训基地，充分利用企业先进的实验设施，搭建校企共享合作平台，围绕专业群建设校企共建的生产性实践基地，组建具备教学、科研、培训、鉴定和技术服务等综合功能的实训中心，实现资源共享，提高学院实践教学科研综合实力。充分利用现代信息技术，开发虚拟工厂、虚拟车间、虚拟工艺、虚拟实验等，到202</w:t>
      </w:r>
      <w:r>
        <w:rPr>
          <w:rFonts w:hint="eastAsia" w:ascii="宋体" w:hAnsi="宋体" w:cs="宋体"/>
          <w:sz w:val="30"/>
          <w:szCs w:val="30"/>
          <w:lang w:val="en-US" w:eastAsia="zh-CN"/>
        </w:rPr>
        <w:t>5</w:t>
      </w:r>
      <w:r>
        <w:rPr>
          <w:rFonts w:hint="eastAsia" w:ascii="宋体" w:hAnsi="宋体" w:cs="宋体"/>
          <w:sz w:val="30"/>
          <w:szCs w:val="30"/>
          <w:lang w:val="en-US"/>
        </w:rPr>
        <w:t>年，拥有5个以上产教融合发展项目包括（实体化运行的职业教育集团（联盟）、学徒制专业、产业学院、混合所有制二级学院），形成校企合作良性运行机制；具有辐射引领作用的高水平专业化产教融合实训基地（国家级、省级）1个，示范性教师企业实践流动站（国家级、省级）1个，“双师型”教师培养培训基地和教师企业实践基地（国家级、省级）1-2个。</w:t>
      </w:r>
    </w:p>
    <w:p>
      <w:pPr>
        <w:spacing w:line="520" w:lineRule="exact"/>
        <w:ind w:firstLine="602" w:firstLineChars="200"/>
        <w:rPr>
          <w:rFonts w:hint="eastAsia" w:ascii="宋体" w:hAnsi="宋体" w:cs="宋体"/>
          <w:b/>
          <w:bCs/>
          <w:sz w:val="30"/>
          <w:szCs w:val="30"/>
          <w:lang w:val="en-US"/>
        </w:rPr>
      </w:pPr>
      <w:bookmarkStart w:id="9" w:name="_Toc21466002"/>
      <w:r>
        <w:rPr>
          <w:rFonts w:hint="eastAsia" w:ascii="宋体" w:hAnsi="宋体" w:cs="宋体"/>
          <w:b/>
          <w:bCs/>
          <w:sz w:val="30"/>
          <w:szCs w:val="30"/>
          <w:lang w:val="en-US"/>
        </w:rPr>
        <w:t>（八）加强师资队伍建设</w:t>
      </w:r>
      <w:bookmarkEnd w:id="9"/>
    </w:p>
    <w:p>
      <w:pPr>
        <w:spacing w:line="520" w:lineRule="exact"/>
        <w:ind w:firstLine="600" w:firstLineChars="200"/>
        <w:rPr>
          <w:rFonts w:hint="eastAsia" w:ascii="宋体" w:hAnsi="宋体" w:cs="宋体"/>
          <w:sz w:val="30"/>
          <w:szCs w:val="30"/>
          <w:lang w:val="en-US"/>
        </w:rPr>
      </w:pPr>
      <w:r>
        <w:rPr>
          <w:rFonts w:hint="eastAsia" w:ascii="宋体" w:hAnsi="宋体" w:cs="宋体"/>
          <w:sz w:val="30"/>
          <w:szCs w:val="30"/>
          <w:lang w:val="en-US"/>
        </w:rPr>
        <w:t>建设一支相对稳定、结构良好、专业分布合理的专兼教师队伍，启动专业</w:t>
      </w:r>
      <w:r>
        <w:rPr>
          <w:rFonts w:hint="eastAsia" w:ascii="宋体" w:hAnsi="宋体" w:cs="宋体"/>
          <w:sz w:val="30"/>
          <w:szCs w:val="30"/>
          <w:lang w:val="en-US" w:eastAsia="zh-CN"/>
        </w:rPr>
        <w:t>（群）</w:t>
      </w:r>
      <w:r>
        <w:rPr>
          <w:rFonts w:hint="eastAsia" w:ascii="宋体" w:hAnsi="宋体" w:cs="宋体"/>
          <w:sz w:val="30"/>
          <w:szCs w:val="30"/>
          <w:lang w:val="en-US"/>
        </w:rPr>
        <w:t>带头人与骨干教师培养引进工程，通过培养与引进相结合的方法，建设一支学术水平较高、实践能力与创新能力强、能够带领本专业教师团结协作、努力工作的带头人队伍。建立科学的人力资源管理体系，深化学院的用人制度、分配制度改革，完善校内人事聘任与激励制度，加强岗位和聘后管理，建立有利于专业带头人、骨干教师的引进和稳定，有利于青年教师培养与成长，以及优秀教学科研团队脱颖而出的体制和机制，营造一个人尽其才，才尽其用，进得来、留得住、可发展、体现人文关怀的良好环境，让教师能够安居乐业、教书育人。</w:t>
      </w:r>
    </w:p>
    <w:p>
      <w:pPr>
        <w:spacing w:line="520" w:lineRule="exact"/>
        <w:ind w:firstLine="602" w:firstLineChars="200"/>
        <w:rPr>
          <w:rFonts w:hint="eastAsia" w:ascii="宋体" w:hAnsi="宋体" w:cs="宋体"/>
          <w:b/>
          <w:bCs/>
          <w:sz w:val="30"/>
          <w:szCs w:val="30"/>
          <w:lang w:val="en-US"/>
        </w:rPr>
      </w:pPr>
      <w:bookmarkStart w:id="10" w:name="_Toc21466003"/>
      <w:r>
        <w:rPr>
          <w:rFonts w:hint="eastAsia" w:ascii="宋体" w:hAnsi="宋体" w:cs="宋体"/>
          <w:b/>
          <w:bCs/>
          <w:sz w:val="30"/>
          <w:szCs w:val="30"/>
          <w:lang w:val="en-US"/>
        </w:rPr>
        <w:t>（九）建立教学质量监控和保障体系</w:t>
      </w:r>
      <w:bookmarkEnd w:id="10"/>
    </w:p>
    <w:p>
      <w:pPr>
        <w:spacing w:line="520" w:lineRule="exact"/>
        <w:ind w:firstLine="600" w:firstLineChars="200"/>
        <w:rPr>
          <w:rFonts w:hint="eastAsia" w:ascii="宋体" w:hAnsi="宋体" w:cs="宋体"/>
          <w:sz w:val="30"/>
          <w:szCs w:val="30"/>
          <w:lang w:val="en-US"/>
        </w:rPr>
      </w:pPr>
      <w:bookmarkStart w:id="11" w:name="_Toc261251210"/>
      <w:bookmarkStart w:id="12" w:name="_Toc261251020"/>
      <w:r>
        <w:rPr>
          <w:rFonts w:hint="eastAsia" w:ascii="宋体" w:hAnsi="宋体" w:cs="宋体"/>
          <w:sz w:val="30"/>
          <w:szCs w:val="30"/>
          <w:lang w:val="en-US"/>
        </w:rPr>
        <w:t>实施“教学质量工程”，建立科学完善的教学质量管理制度，包括“教学质量负责制度、教学督导制度、听课制度、教学检查制度、学生评教制度、教师评学、教学信息反馈制度、教学事故处理制度、教学质量一票否决制度”等。教学检查要从教室延伸到实验室、实训室和实习场所，并逐渐将其作为重点；要建立多元化的评价主体，发挥评价的导向作用，为健全完善教学质量监控提供可靠依据。</w:t>
      </w:r>
      <w:bookmarkEnd w:id="11"/>
      <w:bookmarkEnd w:id="12"/>
    </w:p>
    <w:p>
      <w:pPr>
        <w:numPr>
          <w:ilvl w:val="0"/>
          <w:numId w:val="4"/>
        </w:numPr>
        <w:spacing w:line="520" w:lineRule="exact"/>
        <w:ind w:firstLine="602" w:firstLineChars="200"/>
        <w:rPr>
          <w:rFonts w:hint="eastAsia" w:ascii="宋体" w:hAnsi="宋体" w:cs="宋体"/>
          <w:b/>
          <w:bCs/>
          <w:sz w:val="30"/>
          <w:szCs w:val="30"/>
          <w:lang w:val="en-US" w:eastAsia="zh-CN"/>
        </w:rPr>
      </w:pPr>
      <w:r>
        <w:rPr>
          <w:rFonts w:hint="eastAsia" w:ascii="宋体" w:hAnsi="宋体" w:cs="宋体"/>
          <w:b/>
          <w:bCs/>
          <w:sz w:val="30"/>
          <w:szCs w:val="30"/>
          <w:lang w:val="en-US" w:eastAsia="zh-CN"/>
        </w:rPr>
        <w:t>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00" w:firstLineChars="200"/>
        <w:rPr>
          <w:rFonts w:hint="eastAsia"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（一）加</w:t>
      </w:r>
      <w:r>
        <w:rPr>
          <w:rFonts w:hint="default" w:ascii="宋体" w:hAnsi="宋体" w:eastAsia="宋体" w:cs="宋体"/>
          <w:kern w:val="2"/>
          <w:sz w:val="30"/>
          <w:szCs w:val="30"/>
          <w:lang w:val="en-US" w:eastAsia="zh-CN" w:bidi="ar-SA"/>
        </w:rPr>
        <w:t>强组织领导，理顺管理体制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562"/>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加强党的领导，健全学校专业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建设的权威领导和决策机构。坚持学校党委对专业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建设的坚强领导，成立由主要领导牵头的专业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建设领导小组，对专业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建设的宏观调控与统筹协调，及时研究解决发现改革中出现的问题以及由改革引发的矛盾，引导广大师生员工积极投身学校专业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建设事业。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562"/>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根据学校两级管理体制改革的总体要求，落实院（</w:t>
      </w:r>
      <w:r>
        <w:rPr>
          <w:rFonts w:hint="eastAsia" w:cs="宋体"/>
          <w:kern w:val="2"/>
          <w:sz w:val="30"/>
          <w:szCs w:val="30"/>
          <w:lang w:val="en-US" w:eastAsia="zh-CN" w:bidi="ar-SA"/>
        </w:rPr>
        <w:t>系</w:t>
      </w:r>
      <w:r>
        <w:rPr>
          <w:rFonts w:hint="default" w:ascii="宋体" w:hAnsi="宋体" w:eastAsia="宋体" w:cs="宋体"/>
          <w:kern w:val="2"/>
          <w:sz w:val="30"/>
          <w:szCs w:val="30"/>
          <w:lang w:val="en-US" w:eastAsia="zh-CN" w:bidi="ar-SA"/>
        </w:rPr>
        <w:t>、</w:t>
      </w:r>
      <w:r>
        <w:rPr>
          <w:rFonts w:hint="eastAsia" w:cs="宋体"/>
          <w:kern w:val="2"/>
          <w:sz w:val="30"/>
          <w:szCs w:val="30"/>
          <w:lang w:val="en-US" w:eastAsia="zh-CN" w:bidi="ar-SA"/>
        </w:rPr>
        <w:t>部</w:t>
      </w:r>
      <w:r>
        <w:rPr>
          <w:rFonts w:hint="default" w:ascii="宋体" w:hAnsi="宋体" w:eastAsia="宋体" w:cs="宋体"/>
          <w:kern w:val="2"/>
          <w:sz w:val="30"/>
          <w:szCs w:val="30"/>
          <w:lang w:val="en-US" w:eastAsia="zh-CN" w:bidi="ar-SA"/>
        </w:rPr>
        <w:t>）的专业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建设自主权，使</w:t>
      </w:r>
      <w:r>
        <w:rPr>
          <w:rFonts w:hint="default" w:ascii="宋体" w:hAnsi="宋体" w:eastAsia="宋体" w:cs="宋体"/>
          <w:kern w:val="2"/>
          <w:sz w:val="30"/>
          <w:szCs w:val="30"/>
          <w:lang w:val="en-US" w:eastAsia="zh-CN" w:bidi="ar-SA"/>
        </w:rPr>
        <w:t>院（</w:t>
      </w:r>
      <w:r>
        <w:rPr>
          <w:rFonts w:hint="eastAsia" w:cs="宋体"/>
          <w:kern w:val="2"/>
          <w:sz w:val="30"/>
          <w:szCs w:val="30"/>
          <w:lang w:val="en-US" w:eastAsia="zh-CN" w:bidi="ar-SA"/>
        </w:rPr>
        <w:t>系</w:t>
      </w:r>
      <w:r>
        <w:rPr>
          <w:rFonts w:hint="default" w:ascii="宋体" w:hAnsi="宋体" w:eastAsia="宋体" w:cs="宋体"/>
          <w:kern w:val="2"/>
          <w:sz w:val="30"/>
          <w:szCs w:val="30"/>
          <w:lang w:val="en-US" w:eastAsia="zh-CN" w:bidi="ar-SA"/>
        </w:rPr>
        <w:t>、</w:t>
      </w:r>
      <w:r>
        <w:rPr>
          <w:rFonts w:hint="eastAsia" w:cs="宋体"/>
          <w:kern w:val="2"/>
          <w:sz w:val="30"/>
          <w:szCs w:val="30"/>
          <w:lang w:val="en-US" w:eastAsia="zh-CN" w:bidi="ar-SA"/>
        </w:rPr>
        <w:t>部</w:t>
      </w:r>
      <w:r>
        <w:rPr>
          <w:rFonts w:hint="default" w:ascii="宋体" w:hAnsi="宋体" w:eastAsia="宋体" w:cs="宋体"/>
          <w:kern w:val="2"/>
          <w:sz w:val="30"/>
          <w:szCs w:val="30"/>
          <w:lang w:val="en-US" w:eastAsia="zh-CN" w:bidi="ar-SA"/>
        </w:rPr>
        <w:t>）</w:t>
      </w:r>
      <w:r>
        <w:rPr>
          <w:rFonts w:hint="default" w:ascii="宋体" w:hAnsi="宋体" w:eastAsia="宋体" w:cs="宋体"/>
          <w:kern w:val="2"/>
          <w:sz w:val="30"/>
          <w:szCs w:val="30"/>
          <w:lang w:val="en-US" w:eastAsia="zh-CN" w:bidi="ar-SA"/>
        </w:rPr>
        <w:t>真正成为专业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建设的直接主体，校部负责宏观的专业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规划、规划落实中的统筹协调和管理，以及学校筹集的专业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建设资源的统筹配置。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562"/>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发挥学术委员会作用，加大教授治学的力度，使教授在专业</w:t>
      </w:r>
      <w:r>
        <w:rPr>
          <w:rFonts w:hint="eastAsia" w:cs="宋体"/>
          <w:kern w:val="2"/>
          <w:sz w:val="30"/>
          <w:szCs w:val="30"/>
          <w:lang w:val="en-US" w:eastAsia="zh-CN" w:bidi="ar-SA"/>
        </w:rPr>
        <w:t>（群）</w:t>
      </w:r>
      <w:r>
        <w:rPr>
          <w:rFonts w:hint="default" w:ascii="宋体" w:hAnsi="宋体" w:eastAsia="宋体" w:cs="宋体"/>
          <w:kern w:val="2"/>
          <w:sz w:val="30"/>
          <w:szCs w:val="30"/>
          <w:lang w:val="en-US" w:eastAsia="zh-CN" w:bidi="ar-SA"/>
        </w:rPr>
        <w:t>建设、师资建设、学术评价、人才培养等方面发挥更大作用。健全并完善学术道德规范，实行学术道德一票否决制，为专业建设和学校发展创造良好的软环境。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00" w:firstLineChars="200"/>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（二）加强财务保障，多渠道增加经费来源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562"/>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牢固树立大局观念和全局意识，构建更有效的专业建设经费投入机制，切实提高学科专业建设绩效。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562"/>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逐年加大对专业与师资建设的投入力度，为人才强校和落实本计划提供资源保障。学校经费的投入应突出重点，合理分配。集中优势资源投入重点</w:t>
      </w:r>
      <w:r>
        <w:rPr>
          <w:rFonts w:hint="eastAsia" w:cs="宋体"/>
          <w:kern w:val="2"/>
          <w:sz w:val="30"/>
          <w:szCs w:val="30"/>
          <w:lang w:val="en-US" w:eastAsia="zh-CN" w:bidi="ar-SA"/>
        </w:rPr>
        <w:t>专业群</w:t>
      </w:r>
      <w:r>
        <w:rPr>
          <w:rFonts w:hint="default" w:ascii="宋体" w:hAnsi="宋体" w:eastAsia="宋体" w:cs="宋体"/>
          <w:kern w:val="2"/>
          <w:sz w:val="30"/>
          <w:szCs w:val="30"/>
          <w:lang w:val="en-US" w:eastAsia="zh-CN" w:bidi="ar-SA"/>
        </w:rPr>
        <w:t>，积极扶持其它</w:t>
      </w:r>
      <w:r>
        <w:rPr>
          <w:rFonts w:hint="eastAsia" w:cs="宋体"/>
          <w:kern w:val="2"/>
          <w:sz w:val="30"/>
          <w:szCs w:val="30"/>
          <w:lang w:val="en-US" w:eastAsia="zh-CN" w:bidi="ar-SA"/>
        </w:rPr>
        <w:t>专业群</w:t>
      </w:r>
      <w:r>
        <w:rPr>
          <w:rFonts w:hint="default" w:ascii="宋体" w:hAnsi="宋体" w:eastAsia="宋体" w:cs="宋体"/>
          <w:kern w:val="2"/>
          <w:sz w:val="30"/>
          <w:szCs w:val="30"/>
          <w:lang w:val="en-US" w:eastAsia="zh-CN" w:bidi="ar-SA"/>
        </w:rPr>
        <w:t>的发展，以全面提升学校专业建设综合实力和整体水平。</w:t>
      </w:r>
    </w:p>
    <w:p>
      <w:pPr>
        <w:spacing w:line="560" w:lineRule="exact"/>
        <w:ind w:firstLine="600" w:firstLineChars="20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主动承接高职教育教学“十四五”改革试点项目，争取资金和项目支持。积极争取省市教育部门、省市</w:t>
      </w:r>
      <w:r>
        <w:rPr>
          <w:rFonts w:hint="eastAsia" w:ascii="宋体" w:hAnsi="宋体" w:cs="宋体"/>
          <w:kern w:val="2"/>
          <w:sz w:val="30"/>
          <w:szCs w:val="30"/>
          <w:lang w:val="en-US" w:eastAsia="zh-CN" w:bidi="ar-SA"/>
        </w:rPr>
        <w:t>财政</w:t>
      </w:r>
      <w:r>
        <w:rPr>
          <w:rFonts w:hint="eastAsia" w:ascii="宋体" w:hAnsi="宋体" w:eastAsia="宋体" w:cs="宋体"/>
          <w:kern w:val="2"/>
          <w:sz w:val="30"/>
          <w:szCs w:val="30"/>
          <w:lang w:val="en-US" w:eastAsia="zh-CN" w:bidi="ar-SA"/>
        </w:rPr>
        <w:t>部门对学校建设项目的投入。努力提升科研和社会服务能力，创新实习模式，不断培育新的办学增长点，增加办学收入。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00" w:firstLineChars="200"/>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（三）实施绩效管理和动态评估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562"/>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紧紧围绕提出的主要目标、重点任务和措施，定期组织开展实施评估，全面分析检查实施效果及各项措施落实情况。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562"/>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建立专业评估机制，构建科学、合理、可行的专业评估体系，以便及时发现专业建设中存在的隐患和调整专业建设的方向，并为健全专业竞争机制创造有利条件，引导合理配置专业建设资源。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00" w:firstLineChars="200"/>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（四）硬件条件保障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562"/>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进一步健全以</w:t>
      </w:r>
      <w:r>
        <w:rPr>
          <w:rFonts w:hint="eastAsia" w:cs="宋体"/>
          <w:kern w:val="2"/>
          <w:sz w:val="30"/>
          <w:szCs w:val="30"/>
          <w:lang w:val="en-US" w:eastAsia="zh-CN" w:bidi="ar-SA"/>
        </w:rPr>
        <w:t>智慧化</w:t>
      </w:r>
      <w:r>
        <w:rPr>
          <w:rFonts w:hint="default" w:ascii="宋体" w:hAnsi="宋体" w:eastAsia="宋体" w:cs="宋体"/>
          <w:kern w:val="2"/>
          <w:sz w:val="30"/>
          <w:szCs w:val="30"/>
          <w:lang w:val="en-US" w:eastAsia="zh-CN" w:bidi="ar-SA"/>
        </w:rPr>
        <w:t>为导向的公共服务保障体系</w:t>
      </w:r>
      <w:r>
        <w:rPr>
          <w:rFonts w:hint="eastAsia" w:ascii="宋体" w:hAnsi="宋体" w:eastAsia="宋体" w:cs="宋体"/>
          <w:kern w:val="2"/>
          <w:sz w:val="30"/>
          <w:szCs w:val="30"/>
          <w:lang w:val="en-US" w:eastAsia="zh-CN" w:bidi="ar-SA"/>
        </w:rPr>
        <w:t>.</w:t>
      </w:r>
      <w:r>
        <w:rPr>
          <w:rFonts w:hint="default" w:ascii="宋体" w:hAnsi="宋体" w:eastAsia="宋体" w:cs="宋体"/>
          <w:kern w:val="2"/>
          <w:sz w:val="30"/>
          <w:szCs w:val="30"/>
          <w:lang w:val="en-US" w:eastAsia="zh-CN" w:bidi="ar-SA"/>
        </w:rPr>
        <w:t>以校园网络为骨干，全面加强信息系统建设，搭建一个支持高层应用的共享数据平台，实现校内各种业务系统的互通互连和数据共享，为专业建设提供便捷的信息服务。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562"/>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随着学校师生数量增加，对学校教学设施提出新的要求，需要在原有基础上增加设施先进、类型多样、适合专业建设工作开展的教室、</w:t>
      </w:r>
      <w:r>
        <w:rPr>
          <w:rFonts w:hint="eastAsia" w:cs="宋体"/>
          <w:kern w:val="2"/>
          <w:sz w:val="30"/>
          <w:szCs w:val="30"/>
          <w:lang w:val="en-US" w:eastAsia="zh-CN" w:bidi="ar-SA"/>
        </w:rPr>
        <w:t>实训室</w:t>
      </w:r>
      <w:r>
        <w:rPr>
          <w:rFonts w:hint="default" w:ascii="宋体" w:hAnsi="宋体" w:eastAsia="宋体" w:cs="宋体"/>
          <w:kern w:val="2"/>
          <w:sz w:val="30"/>
          <w:szCs w:val="30"/>
          <w:lang w:val="en-US" w:eastAsia="zh-CN" w:bidi="ar-SA"/>
        </w:rPr>
        <w:t>或工作室。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宋体" w:hAnsi="宋体" w:eastAsia="宋体" w:cs="宋体"/>
          <w:kern w:val="2"/>
          <w:sz w:val="30"/>
          <w:szCs w:val="30"/>
          <w:lang w:val="en-US" w:eastAsia="zh-CN" w:bidi="ar-SA"/>
        </w:rPr>
      </w:pPr>
    </w:p>
    <w:p>
      <w:pPr>
        <w:pStyle w:val="3"/>
        <w:jc w:val="right"/>
        <w:rPr>
          <w:rFonts w:hint="default" w:eastAsia="宋体"/>
          <w:lang w:val="en-US" w:eastAsia="zh-CN"/>
        </w:rPr>
      </w:pPr>
    </w:p>
    <w:p>
      <w:pPr>
        <w:pStyle w:val="3"/>
        <w:jc w:val="right"/>
        <w:rPr>
          <w:rFonts w:hint="default" w:eastAsia="宋体"/>
          <w:lang w:val="en-US" w:eastAsia="zh-CN"/>
        </w:rPr>
      </w:pPr>
    </w:p>
    <w:p>
      <w:pPr>
        <w:pStyle w:val="3"/>
        <w:jc w:val="right"/>
        <w:rPr>
          <w:rFonts w:hint="eastAsia"/>
          <w:lang w:val="en-US" w:eastAsia="zh-CN"/>
        </w:rPr>
      </w:pPr>
      <w:r>
        <w:rPr>
          <w:rFonts w:hint="eastAsia"/>
          <w:lang w:val="en-US" w:eastAsia="zh-CN"/>
        </w:rPr>
        <w:t>福州软件职业技术学院</w:t>
      </w:r>
    </w:p>
    <w:p>
      <w:pPr>
        <w:pStyle w:val="3"/>
        <w:jc w:val="right"/>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2021年</w:t>
      </w:r>
      <w:bookmarkStart w:id="13" w:name="_GoBack"/>
      <w:r>
        <w:rPr>
          <w:rFonts w:hint="eastAsia"/>
          <w:lang w:val="en-US" w:eastAsia="zh-CN"/>
        </w:rPr>
        <w:t>6</w:t>
      </w:r>
      <w:bookmarkEnd w:id="13"/>
      <w:r>
        <w:rPr>
          <w:rFonts w:hint="eastAsia"/>
          <w:lang w:val="en-US" w:eastAsia="zh-CN"/>
        </w:rPr>
        <w:t>月8日</w:t>
      </w:r>
    </w:p>
    <w:tbl>
      <w:tblPr>
        <w:tblStyle w:val="9"/>
        <w:tblW w:w="8522" w:type="dxa"/>
        <w:tblInd w:w="0" w:type="dxa"/>
        <w:shd w:val="clear" w:color="auto" w:fill="auto"/>
        <w:tblLayout w:type="fixed"/>
        <w:tblCellMar>
          <w:top w:w="0" w:type="dxa"/>
          <w:left w:w="108" w:type="dxa"/>
          <w:bottom w:w="0" w:type="dxa"/>
          <w:right w:w="108" w:type="dxa"/>
        </w:tblCellMar>
      </w:tblPr>
      <w:tblGrid>
        <w:gridCol w:w="792"/>
        <w:gridCol w:w="2074"/>
        <w:gridCol w:w="1553"/>
        <w:gridCol w:w="1553"/>
        <w:gridCol w:w="2550"/>
      </w:tblGrid>
      <w:tr>
        <w:tblPrEx>
          <w:shd w:val="clear" w:color="auto" w:fill="auto"/>
          <w:tblLayout w:type="fixed"/>
        </w:tblPrEx>
        <w:trPr>
          <w:trHeight w:val="787" w:hRule="atLeast"/>
        </w:trPr>
        <w:tc>
          <w:tcPr>
            <w:tcW w:w="8522" w:type="dxa"/>
            <w:gridSpan w:val="5"/>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福州软件职业技术学院2021年--2025年专业建设规划</w:t>
            </w:r>
          </w:p>
        </w:tc>
      </w:tr>
      <w:tr>
        <w:tblPrEx>
          <w:shd w:val="clear" w:color="auto" w:fill="auto"/>
          <w:tblLayout w:type="fixed"/>
          <w:tblCellMar>
            <w:top w:w="0" w:type="dxa"/>
            <w:left w:w="108" w:type="dxa"/>
            <w:bottom w:w="0" w:type="dxa"/>
            <w:right w:w="108" w:type="dxa"/>
          </w:tblCellMar>
        </w:tblPrEx>
        <w:trPr>
          <w:trHeight w:val="919"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建设内容</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学院现状（2021）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2022年学年度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2023年学年度</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专业建设目标（35个）</w:t>
            </w:r>
          </w:p>
        </w:tc>
      </w:tr>
      <w:tr>
        <w:tblPrEx>
          <w:shd w:val="clear" w:color="auto" w:fill="auto"/>
          <w:tblLayout w:type="fixed"/>
          <w:tblCellMar>
            <w:top w:w="0" w:type="dxa"/>
            <w:left w:w="108" w:type="dxa"/>
            <w:bottom w:w="0" w:type="dxa"/>
            <w:right w:w="108" w:type="dxa"/>
          </w:tblCellMar>
        </w:tblPrEx>
        <w:trPr>
          <w:trHeight w:val="81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专业建设</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游戏产业学院</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VR技术专业群：虚拟现实技术技术（510208）、数字媒体技术（510204）、动漫制作技术（510215）；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工业设计专业群：产品艺术设计（550104）、室内艺术设计（550114）；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ACG专业群：游戏艺术设计（550109）、电子竞技运动与管理（570312）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智能产业学院：</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软件技术群：软件技术(510203)、移动互联应用技术（510106）、信息安全技术应用（510207）；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智能服务专业群：大数据技术（510205）、智能互联网络技术（510307）、智能产品开发与应用（510108）、工业机器人技术（460305）人工智能技术服务（510209）；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容艺影视产业学院</w:t>
            </w:r>
            <w:r>
              <w:rPr>
                <w:rFonts w:hint="eastAsia" w:ascii="仿宋" w:hAnsi="仿宋" w:eastAsia="仿宋" w:cs="仿宋"/>
                <w:i w:val="0"/>
                <w:iCs w:val="0"/>
                <w:color w:val="000000"/>
                <w:kern w:val="0"/>
                <w:sz w:val="21"/>
                <w:szCs w:val="21"/>
                <w:u w:val="none"/>
                <w:lang w:val="en-US" w:eastAsia="zh-CN" w:bidi="ar"/>
              </w:rPr>
              <w:t>：视觉传达设计(550102)、动漫设计（550116）、数字媒体艺术设计（550103）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建筑工程系</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建筑BIM专业群：建设工程管理（440502）、工程造价（440501）、建筑室内设计（440106）、建筑智能化工程技术（440404）；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经济管理系</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大数据与会计（530302）、金融科技应用（530202）、现代物流管理（530802）、金融服务与管理（530201）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公共基础部</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运动训练（570303）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网络直播与运营（560215）、云计算技术应用（510206）、区块链技术应用（510212）、影视动画（560206）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融媒体技术与运营（560213）、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跨境电子商务（630805）、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智能建造技术（440304）、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影视多媒体技术（660208）</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基本实现校企一体化办学特色，形成VR技术专业群、ACG专业群、软件技术专业群、智能服务专业群、数字文创专业群等5个核心专业群为核心，现代商贸专业群、建筑专业群为两翼的特色专业群；核心专业集群在校生占在校生总规模的比例不低于65%。</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b/>
                <w:bCs/>
                <w:i w:val="0"/>
                <w:iCs w:val="0"/>
                <w:color w:val="000000"/>
                <w:kern w:val="0"/>
                <w:sz w:val="21"/>
                <w:szCs w:val="21"/>
                <w:u w:val="none"/>
                <w:lang w:val="en-US" w:eastAsia="zh-CN" w:bidi="ar"/>
              </w:rPr>
              <w:t>游戏产业学院</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VR技术专业群：虚拟现实技术技术（510208）、数字媒体技术（510204）、动漫制作技术（510215）；</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工业设计专业群：产品艺术设计（550104）、室内艺术设计（550114）；</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ACG专业群：游戏艺术设计（550109）、电子竞技运动与管理（570312）、融媒体技术与运营（560213）；</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b/>
                <w:bCs/>
                <w:i w:val="0"/>
                <w:iCs w:val="0"/>
                <w:color w:val="000000"/>
                <w:kern w:val="0"/>
                <w:sz w:val="21"/>
                <w:szCs w:val="21"/>
                <w:u w:val="none"/>
                <w:lang w:val="en-US" w:eastAsia="zh-CN" w:bidi="ar"/>
              </w:rPr>
              <w:t>智能产业学院</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软件技术群：软件技术(510203)、移动互联应用技术（510106）、信息安全技术应用（510207）、云计算技术应用（510206）、区块链技术应用（510212）；</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智能服务专业群：大数据技术（510205）、智能互联网络技术（510307）、智能产品开发与应用（510108）、工业机器人技术（460305）、人工智能技术服务（510209））；</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b/>
                <w:bCs/>
                <w:i w:val="0"/>
                <w:iCs w:val="0"/>
                <w:color w:val="000000"/>
                <w:kern w:val="0"/>
                <w:sz w:val="21"/>
                <w:szCs w:val="21"/>
                <w:u w:val="none"/>
                <w:lang w:val="en-US" w:eastAsia="zh-CN" w:bidi="ar"/>
              </w:rPr>
              <w:t>影视产业学院</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数字文创专业群：视觉传达设计(550102)、动漫设计（550116）、数字媒体艺术设计（550103）、影视动画（560206）、影视多媒体技术（660208）</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b/>
                <w:bCs/>
                <w:i w:val="0"/>
                <w:iCs w:val="0"/>
                <w:color w:val="000000"/>
                <w:kern w:val="0"/>
                <w:sz w:val="21"/>
                <w:szCs w:val="21"/>
                <w:u w:val="none"/>
                <w:lang w:val="en-US" w:eastAsia="zh-CN" w:bidi="ar"/>
              </w:rPr>
              <w:t>建筑工程系：</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建筑专业群：建设工程管理（440502）、工程造价（440501）、建筑室内设计（440106）、建筑智能化工程技术（440404）、智能建造技术（440304）；</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b/>
                <w:bCs/>
                <w:i w:val="0"/>
                <w:iCs w:val="0"/>
                <w:color w:val="000000"/>
                <w:kern w:val="0"/>
                <w:sz w:val="21"/>
                <w:szCs w:val="21"/>
                <w:u w:val="none"/>
                <w:lang w:val="en-US" w:eastAsia="zh-CN" w:bidi="ar"/>
              </w:rPr>
              <w:t>经济管理系：</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现代商贸：大数据与会计（530302）、金融科技应用（530202）、现代物流管理（530802）、金融服务与管理（530201）、网络直播与运营（560215）、跨境电子商务（630805）</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b/>
                <w:bCs/>
                <w:i w:val="0"/>
                <w:iCs w:val="0"/>
                <w:color w:val="000000"/>
                <w:kern w:val="0"/>
                <w:sz w:val="21"/>
                <w:szCs w:val="21"/>
                <w:u w:val="none"/>
                <w:lang w:val="en-US" w:eastAsia="zh-CN" w:bidi="ar"/>
              </w:rPr>
              <w:t>公共基础部：</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运动训练（570303）</w:t>
            </w:r>
          </w:p>
        </w:tc>
      </w:tr>
      <w:tr>
        <w:tblPrEx>
          <w:shd w:val="clear" w:color="auto" w:fill="auto"/>
          <w:tblLayout w:type="fixed"/>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办学规模</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bl>
    <w:p>
      <w:pPr>
        <w:pStyle w:val="3"/>
        <w:rPr>
          <w:rFonts w:hint="default" w:eastAsia="宋体"/>
          <w:lang w:val="en-US" w:eastAsia="zh-CN"/>
        </w:rPr>
      </w:pPr>
      <w:r>
        <w:rPr>
          <w:rFonts w:hint="default" w:eastAsia="宋体"/>
          <w:lang w:val="en-US" w:eastAsia="zh-CN"/>
        </w:rPr>
        <w:br w:type="page"/>
      </w:r>
      <w:r>
        <w:rPr>
          <w:rFonts w:hint="default" w:eastAsia="宋体"/>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atLeast"/>
        <w:ind w:firstLine="600" w:firstLineChars="200"/>
        <w:textAlignment w:val="auto"/>
        <w:rPr>
          <w:rFonts w:hint="eastAsia" w:ascii="宋体" w:hAnsi="宋体" w:cs="宋体"/>
          <w:sz w:val="30"/>
          <w:szCs w:val="30"/>
          <w:lang w:val="en-US"/>
        </w:rPr>
      </w:pPr>
    </w:p>
    <w:p>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56EE8"/>
    <w:multiLevelType w:val="singleLevel"/>
    <w:tmpl w:val="F7B56EE8"/>
    <w:lvl w:ilvl="0" w:tentative="0">
      <w:start w:val="4"/>
      <w:numFmt w:val="chineseCounting"/>
      <w:suff w:val="nothing"/>
      <w:lvlText w:val="（%1）"/>
      <w:lvlJc w:val="left"/>
      <w:rPr>
        <w:rFonts w:hint="eastAsia"/>
      </w:rPr>
    </w:lvl>
  </w:abstractNum>
  <w:abstractNum w:abstractNumId="1">
    <w:nsid w:val="1C7A242C"/>
    <w:multiLevelType w:val="multilevel"/>
    <w:tmpl w:val="1C7A242C"/>
    <w:lvl w:ilvl="0" w:tentative="0">
      <w:start w:val="1"/>
      <w:numFmt w:val="japaneseCounting"/>
      <w:lvlText w:val="（%1）"/>
      <w:lvlJc w:val="left"/>
      <w:pPr>
        <w:ind w:left="1594"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4F9B1CFD"/>
    <w:multiLevelType w:val="singleLevel"/>
    <w:tmpl w:val="4F9B1CFD"/>
    <w:lvl w:ilvl="0" w:tentative="0">
      <w:start w:val="3"/>
      <w:numFmt w:val="decimal"/>
      <w:lvlText w:val="%1."/>
      <w:lvlJc w:val="left"/>
      <w:pPr>
        <w:tabs>
          <w:tab w:val="left" w:pos="312"/>
        </w:tabs>
      </w:pPr>
    </w:lvl>
  </w:abstractNum>
  <w:abstractNum w:abstractNumId="3">
    <w:nsid w:val="5B112FB3"/>
    <w:multiLevelType w:val="singleLevel"/>
    <w:tmpl w:val="5B112FB3"/>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884"/>
    <w:rsid w:val="00012602"/>
    <w:rsid w:val="00050A8F"/>
    <w:rsid w:val="00156F98"/>
    <w:rsid w:val="002C6F76"/>
    <w:rsid w:val="002D361D"/>
    <w:rsid w:val="00343410"/>
    <w:rsid w:val="0036473E"/>
    <w:rsid w:val="003A77D0"/>
    <w:rsid w:val="0040119B"/>
    <w:rsid w:val="00514AD0"/>
    <w:rsid w:val="005C3DDC"/>
    <w:rsid w:val="00763090"/>
    <w:rsid w:val="008E4710"/>
    <w:rsid w:val="0092549F"/>
    <w:rsid w:val="00940884"/>
    <w:rsid w:val="00A419A5"/>
    <w:rsid w:val="00A76A93"/>
    <w:rsid w:val="00B84240"/>
    <w:rsid w:val="00D10A2B"/>
    <w:rsid w:val="00DE05A3"/>
    <w:rsid w:val="00F10148"/>
    <w:rsid w:val="00F5143A"/>
    <w:rsid w:val="00FA7ACD"/>
    <w:rsid w:val="045E1D90"/>
    <w:rsid w:val="055C11A1"/>
    <w:rsid w:val="0606272C"/>
    <w:rsid w:val="0C1D088A"/>
    <w:rsid w:val="103F2A22"/>
    <w:rsid w:val="12775BF7"/>
    <w:rsid w:val="20F96CA8"/>
    <w:rsid w:val="22E63559"/>
    <w:rsid w:val="29955D3F"/>
    <w:rsid w:val="361F33AF"/>
    <w:rsid w:val="387859CB"/>
    <w:rsid w:val="46D75524"/>
    <w:rsid w:val="4AE75B35"/>
    <w:rsid w:val="51C93F90"/>
    <w:rsid w:val="56892CE8"/>
    <w:rsid w:val="5AE976E5"/>
    <w:rsid w:val="5D1208BE"/>
    <w:rsid w:val="5ED46C6D"/>
    <w:rsid w:val="64C665AE"/>
    <w:rsid w:val="6A1A4C12"/>
    <w:rsid w:val="6D3D78C9"/>
    <w:rsid w:val="741E7FB6"/>
    <w:rsid w:val="7D074CA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pPr>
  </w:style>
  <w:style w:type="paragraph" w:styleId="3">
    <w:name w:val="Body Text First Indent"/>
    <w:basedOn w:val="2"/>
    <w:semiHidden/>
    <w:unhideWhenUsed/>
    <w:qFormat/>
    <w:uiPriority w:val="0"/>
    <w:pPr>
      <w:ind w:firstLine="420" w:firstLineChars="100"/>
    </w:pPr>
    <w:rPr>
      <w:rFonts w:ascii="Calibri" w:hAnsi="Calibri"/>
      <w:kern w:val="0"/>
      <w:sz w:val="20"/>
      <w:szCs w:val="20"/>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3"/>
    <w:unhideWhenUsed/>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22"/>
    <w:rPr>
      <w:b/>
    </w:rPr>
  </w:style>
  <w:style w:type="paragraph" w:customStyle="1" w:styleId="10">
    <w:name w:val="p0"/>
    <w:basedOn w:val="1"/>
    <w:qFormat/>
    <w:uiPriority w:val="0"/>
    <w:pPr>
      <w:widowControl/>
    </w:pPr>
    <w:rPr>
      <w:kern w:val="0"/>
      <w:szCs w:val="21"/>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普通(网站) Char"/>
    <w:link w:val="6"/>
    <w:qFormat/>
    <w:uiPriority w:val="0"/>
    <w:rPr>
      <w:rFonts w:ascii="宋体" w:hAnsi="宋体" w:eastAsia="宋体" w:cs="宋体"/>
      <w:kern w:val="0"/>
      <w:sz w:val="24"/>
      <w:szCs w:val="24"/>
    </w:rPr>
  </w:style>
  <w:style w:type="paragraph" w:customStyle="1" w:styleId="14">
    <w:name w:val="Table Paragraph"/>
    <w:basedOn w:val="1"/>
    <w:qFormat/>
    <w:uiPriority w:val="99"/>
    <w:rPr>
      <w:rFonts w:ascii="仿宋" w:hAnsi="仿宋" w:eastAsia="仿宋" w:cs="仿宋"/>
      <w:lang w:val="zh-CN"/>
    </w:rPr>
  </w:style>
  <w:style w:type="character" w:customStyle="1" w:styleId="15">
    <w:name w:val="font01"/>
    <w:basedOn w:val="7"/>
    <w:qFormat/>
    <w:uiPriority w:val="0"/>
    <w:rPr>
      <w:rFonts w:hint="eastAsia" w:ascii="仿宋" w:hAnsi="仿宋" w:eastAsia="仿宋" w:cs="仿宋"/>
      <w:b/>
      <w:bCs/>
      <w:color w:val="000000"/>
      <w:sz w:val="22"/>
      <w:szCs w:val="22"/>
      <w:u w:val="none"/>
    </w:rPr>
  </w:style>
  <w:style w:type="character" w:customStyle="1" w:styleId="16">
    <w:name w:val="font71"/>
    <w:basedOn w:val="7"/>
    <w:qFormat/>
    <w:uiPriority w:val="0"/>
    <w:rPr>
      <w:rFonts w:hint="eastAsia" w:ascii="仿宋" w:hAnsi="仿宋" w:eastAsia="仿宋" w:cs="仿宋"/>
      <w:color w:val="000000"/>
      <w:sz w:val="22"/>
      <w:szCs w:val="22"/>
      <w:u w:val="none"/>
    </w:rPr>
  </w:style>
  <w:style w:type="character" w:customStyle="1" w:styleId="17">
    <w:name w:val="font21"/>
    <w:basedOn w:val="7"/>
    <w:uiPriority w:val="0"/>
    <w:rPr>
      <w:rFonts w:hint="eastAsia" w:ascii="仿宋" w:hAnsi="仿宋" w:eastAsia="仿宋" w:cs="仿宋"/>
      <w:b/>
      <w:bCs/>
      <w:color w:val="000000"/>
      <w:sz w:val="24"/>
      <w:szCs w:val="24"/>
      <w:u w:val="none"/>
    </w:rPr>
  </w:style>
  <w:style w:type="character" w:customStyle="1" w:styleId="18">
    <w:name w:val="font11"/>
    <w:basedOn w:val="7"/>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1338</Words>
  <Characters>7631</Characters>
  <Lines>63</Lines>
  <Paragraphs>17</Paragraphs>
  <TotalTime>10</TotalTime>
  <ScaleCrop>false</ScaleCrop>
  <LinksUpToDate>false</LinksUpToDate>
  <CharactersWithSpaces>8952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2021-06-03T15:17:00Z</dcterms:created>
  <dc:creator>PC</dc:creator>
  <cp:lastModifiedBy>yeceng</cp:lastModifiedBy>
  <dcterms:modified xsi:type="dcterms:W3CDTF">2021-09-24T04:38:26Z</dcterms:modified>
  <dc:title>福州软件职业技术学院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C06E0D8B35794DB6916B02561210544C</vt:lpwstr>
  </property>
</Properties>
</file>